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6AB2" w14:textId="31E42D95" w:rsidR="0083351C" w:rsidRPr="001C2D88" w:rsidRDefault="00CF21FF" w:rsidP="00E821A1">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sidR="00DF517A">
        <w:rPr>
          <w:rFonts w:ascii="Arial" w:eastAsiaTheme="minorEastAsia" w:hAnsi="Arial" w:cs="Arial"/>
          <w:b/>
        </w:rPr>
        <w:t>1</w:t>
      </w:r>
      <w:r w:rsidR="00CA58E5">
        <w:rPr>
          <w:rFonts w:ascii="Arial" w:eastAsiaTheme="minorEastAsia" w:hAnsi="Arial" w:cs="Arial"/>
          <w:b/>
        </w:rPr>
        <w:t>10bis</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0016555E" w:rsidRPr="001C2D88">
        <w:rPr>
          <w:rFonts w:ascii="Arial" w:eastAsiaTheme="minorEastAsia" w:hAnsi="Arial" w:cs="Arial"/>
          <w:b/>
        </w:rPr>
        <w:t xml:space="preserve"> </w:t>
      </w:r>
      <w:r w:rsidRPr="001C2D88">
        <w:rPr>
          <w:rFonts w:ascii="Arial" w:eastAsiaTheme="minorEastAsia" w:hAnsi="Arial" w:cs="Arial"/>
          <w:b/>
        </w:rPr>
        <w:t xml:space="preserve">                </w:t>
      </w:r>
      <w:r w:rsidR="00DB7121" w:rsidRPr="001C2D88">
        <w:rPr>
          <w:rFonts w:ascii="Arial" w:eastAsiaTheme="minorEastAsia" w:hAnsi="Arial" w:cs="Arial"/>
          <w:b/>
        </w:rPr>
        <w:t xml:space="preserve">    </w:t>
      </w:r>
      <w:r w:rsidR="00DF517A">
        <w:rPr>
          <w:rFonts w:ascii="Arial" w:eastAsiaTheme="minorEastAsia" w:hAnsi="Arial" w:cs="Arial"/>
          <w:b/>
        </w:rPr>
        <w:t xml:space="preserve"> </w:t>
      </w:r>
      <w:r w:rsidR="004029A4" w:rsidRPr="00191BFE">
        <w:rPr>
          <w:rFonts w:ascii="Arial" w:eastAsiaTheme="minorEastAsia" w:hAnsi="Arial" w:cs="Arial"/>
          <w:b/>
        </w:rPr>
        <w:t>R4-</w:t>
      </w:r>
      <w:r w:rsidR="00DB7121" w:rsidRPr="00191BFE">
        <w:rPr>
          <w:rFonts w:ascii="Arial" w:eastAsiaTheme="minorEastAsia" w:hAnsi="Arial" w:cs="Arial"/>
          <w:b/>
        </w:rPr>
        <w:t>2</w:t>
      </w:r>
      <w:r w:rsidR="00CA58E5">
        <w:rPr>
          <w:rFonts w:ascii="Arial" w:eastAsiaTheme="minorEastAsia" w:hAnsi="Arial" w:cs="Arial"/>
          <w:b/>
        </w:rPr>
        <w:t>4</w:t>
      </w:r>
      <w:r w:rsidR="00546F20">
        <w:rPr>
          <w:rFonts w:ascii="Arial" w:eastAsiaTheme="minorEastAsia" w:hAnsi="Arial" w:cs="Arial"/>
          <w:b/>
        </w:rPr>
        <w:t>05933</w:t>
      </w:r>
    </w:p>
    <w:p w14:paraId="37750728" w14:textId="16E8080F" w:rsidR="0083351C" w:rsidRPr="001C2D88" w:rsidRDefault="00CA58E5" w:rsidP="00E821A1">
      <w:pPr>
        <w:spacing w:after="120"/>
        <w:ind w:left="1985" w:hanging="1985"/>
        <w:jc w:val="both"/>
        <w:rPr>
          <w:rFonts w:ascii="Arial" w:eastAsiaTheme="minorEastAsia" w:hAnsi="Arial" w:cs="Arial"/>
          <w:b/>
        </w:rPr>
      </w:pPr>
      <w:r>
        <w:rPr>
          <w:rFonts w:ascii="Arial" w:eastAsiaTheme="minorEastAsia" w:hAnsi="Arial" w:cs="Arial"/>
          <w:b/>
        </w:rPr>
        <w:t>Changsha</w:t>
      </w:r>
      <w:r w:rsidR="00DD2DDC" w:rsidRPr="00CE4C51">
        <w:rPr>
          <w:rFonts w:ascii="Arial" w:eastAsiaTheme="minorEastAsia" w:hAnsi="Arial" w:cs="Arial"/>
          <w:b/>
        </w:rPr>
        <w:t xml:space="preserve">, </w:t>
      </w:r>
      <w:r>
        <w:rPr>
          <w:rFonts w:ascii="Arial" w:eastAsiaTheme="minorEastAsia" w:hAnsi="Arial" w:cs="Arial"/>
          <w:b/>
        </w:rPr>
        <w:t xml:space="preserve">China, </w:t>
      </w:r>
      <w:r w:rsidR="00B03F11">
        <w:rPr>
          <w:rFonts w:ascii="Arial" w:eastAsiaTheme="minorEastAsia" w:hAnsi="Arial" w:cs="Arial"/>
          <w:b/>
        </w:rPr>
        <w:t>April</w:t>
      </w:r>
      <w:r w:rsidR="00DD2DDC" w:rsidRPr="00CE4C51">
        <w:rPr>
          <w:rFonts w:ascii="Arial" w:hAnsi="Arial" w:cs="Arial"/>
          <w:b/>
        </w:rPr>
        <w:t xml:space="preserve"> </w:t>
      </w:r>
      <w:r w:rsidR="00B03F11">
        <w:rPr>
          <w:rFonts w:ascii="Arial" w:hAnsi="Arial" w:cs="Arial"/>
          <w:b/>
        </w:rPr>
        <w:t>15</w:t>
      </w:r>
      <w:r w:rsidR="00DD2DDC" w:rsidRPr="00CE4C51">
        <w:rPr>
          <w:rFonts w:ascii="Arial" w:hAnsi="Arial" w:cs="Arial"/>
          <w:b/>
        </w:rPr>
        <w:t xml:space="preserve"> </w:t>
      </w:r>
      <w:r w:rsidR="00DD2DDC" w:rsidRPr="00CE4C51">
        <w:rPr>
          <w:rFonts w:ascii="Arial" w:hAnsi="Arial" w:cs="Arial"/>
          <w:b/>
          <w:bCs/>
        </w:rPr>
        <w:t xml:space="preserve">– </w:t>
      </w:r>
      <w:r w:rsidR="00B03F11">
        <w:rPr>
          <w:rFonts w:ascii="Arial" w:hAnsi="Arial" w:cs="Arial"/>
          <w:b/>
        </w:rPr>
        <w:t>19</w:t>
      </w:r>
      <w:r w:rsidR="00DD2DDC" w:rsidRPr="00CE4C51">
        <w:rPr>
          <w:rFonts w:ascii="Arial" w:hAnsi="Arial" w:cs="Arial"/>
          <w:b/>
          <w:bCs/>
        </w:rPr>
        <w:t>, 202</w:t>
      </w:r>
      <w:r w:rsidR="00B03F11">
        <w:rPr>
          <w:rFonts w:ascii="Arial" w:hAnsi="Arial" w:cs="Arial"/>
          <w:b/>
          <w:bCs/>
        </w:rPr>
        <w:t>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24589DCF"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19209A">
        <w:rPr>
          <w:rFonts w:ascii="Arial" w:eastAsiaTheme="minorEastAsia" w:hAnsi="Arial" w:cs="Arial"/>
          <w:color w:val="000000"/>
          <w:sz w:val="22"/>
        </w:rPr>
        <w:t>9.1.4</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1A2BCDE2"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A62ACE" w:rsidRPr="001C2D88">
        <w:rPr>
          <w:rFonts w:ascii="Arial" w:eastAsia="MS Mincho" w:hAnsi="Arial" w:cs="Arial"/>
          <w:sz w:val="22"/>
        </w:rPr>
        <w:t>I</w:t>
      </w:r>
      <w:r w:rsidR="00A62ACE">
        <w:rPr>
          <w:rFonts w:ascii="Arial" w:eastAsia="MS Mincho" w:hAnsi="Arial" w:cs="Arial"/>
          <w:sz w:val="22"/>
        </w:rPr>
        <w:t>nitial d</w:t>
      </w:r>
      <w:r w:rsidR="001B3517" w:rsidRPr="001C2D88">
        <w:rPr>
          <w:rFonts w:ascii="Arial" w:eastAsia="MS Mincho" w:hAnsi="Arial" w:cs="Arial"/>
          <w:sz w:val="22"/>
        </w:rPr>
        <w:t>iscussion on</w:t>
      </w:r>
      <w:r w:rsidR="00871689">
        <w:rPr>
          <w:rFonts w:ascii="Arial" w:eastAsia="MS Mincho" w:hAnsi="Arial" w:cs="Arial"/>
          <w:sz w:val="22"/>
        </w:rPr>
        <w:t xml:space="preserve"> SRS insertion loss imbalance</w:t>
      </w:r>
      <w:r w:rsidR="00944969">
        <w:rPr>
          <w:rFonts w:ascii="Arial" w:eastAsia="MS Mincho" w:hAnsi="Arial" w:cs="Arial"/>
          <w:sz w:val="22"/>
        </w:rPr>
        <w:t xml:space="preserve"> reporting</w:t>
      </w:r>
      <w:r w:rsidR="00871689">
        <w:rPr>
          <w:rFonts w:ascii="Arial" w:eastAsia="MS Mincho" w:hAnsi="Arial" w:cs="Arial"/>
          <w:sz w:val="22"/>
        </w:rPr>
        <w:t xml:space="preserve"> and</w:t>
      </w:r>
      <w:r w:rsidR="001B3517" w:rsidRPr="001C2D88">
        <w:rPr>
          <w:rFonts w:ascii="Arial" w:eastAsia="MS Mincho" w:hAnsi="Arial" w:cs="Arial"/>
          <w:sz w:val="22"/>
        </w:rPr>
        <w:t xml:space="preserve"> </w:t>
      </w:r>
      <w:r w:rsidR="00A62ACE">
        <w:rPr>
          <w:rFonts w:ascii="Arial" w:eastAsia="MS Mincho" w:hAnsi="Arial" w:cs="Arial"/>
          <w:sz w:val="22"/>
        </w:rPr>
        <w:t>6Rx</w:t>
      </w:r>
      <w:r w:rsidR="0019209A">
        <w:rPr>
          <w:rFonts w:ascii="Arial" w:eastAsia="MS Mincho" w:hAnsi="Arial" w:cs="Arial"/>
          <w:sz w:val="22"/>
        </w:rPr>
        <w:t xml:space="preserve"> </w:t>
      </w:r>
      <w:r w:rsidR="00871689">
        <w:rPr>
          <w:rFonts w:ascii="Arial" w:eastAsia="MS Mincho" w:hAnsi="Arial" w:cs="Arial"/>
          <w:sz w:val="22"/>
        </w:rPr>
        <w:t>requirements</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1D87259A" w14:textId="3AC39C44" w:rsidR="009E4FDB" w:rsidRPr="009118AB" w:rsidRDefault="00D762B5" w:rsidP="00EC77FC">
      <w:pPr>
        <w:spacing w:after="120"/>
        <w:jc w:val="both"/>
        <w:rPr>
          <w:sz w:val="21"/>
          <w:szCs w:val="21"/>
        </w:rPr>
      </w:pPr>
      <w:r w:rsidRPr="009118AB">
        <w:rPr>
          <w:sz w:val="21"/>
          <w:szCs w:val="21"/>
        </w:rPr>
        <w:t>With advancements in</w:t>
      </w:r>
      <w:r w:rsidR="00B5697D" w:rsidRPr="009118AB">
        <w:rPr>
          <w:sz w:val="21"/>
          <w:szCs w:val="21"/>
        </w:rPr>
        <w:t xml:space="preserve"> hardware and design</w:t>
      </w:r>
      <w:r w:rsidRPr="009118AB">
        <w:rPr>
          <w:sz w:val="21"/>
          <w:szCs w:val="21"/>
        </w:rPr>
        <w:t xml:space="preserve">, modern </w:t>
      </w:r>
      <w:r w:rsidR="00B5697D" w:rsidRPr="009118AB">
        <w:rPr>
          <w:sz w:val="21"/>
          <w:szCs w:val="21"/>
        </w:rPr>
        <w:t xml:space="preserve">smartphones </w:t>
      </w:r>
      <w:r w:rsidR="00292245">
        <w:rPr>
          <w:sz w:val="21"/>
          <w:szCs w:val="21"/>
        </w:rPr>
        <w:t>increasingly integrate</w:t>
      </w:r>
      <w:r w:rsidR="005A5625" w:rsidRPr="009118AB">
        <w:rPr>
          <w:sz w:val="21"/>
          <w:szCs w:val="21"/>
        </w:rPr>
        <w:t xml:space="preserve"> multiple Rx antennas to </w:t>
      </w:r>
      <w:r w:rsidR="00181225" w:rsidRPr="009118AB">
        <w:rPr>
          <w:sz w:val="21"/>
          <w:szCs w:val="21"/>
        </w:rPr>
        <w:t>enhance</w:t>
      </w:r>
      <w:r w:rsidR="005A5625" w:rsidRPr="009118AB">
        <w:rPr>
          <w:sz w:val="21"/>
          <w:szCs w:val="21"/>
        </w:rPr>
        <w:t xml:space="preserve"> DL performance. </w:t>
      </w:r>
      <w:r w:rsidR="00181225" w:rsidRPr="009118AB">
        <w:rPr>
          <w:sz w:val="21"/>
          <w:szCs w:val="21"/>
        </w:rPr>
        <w:t>For instance, certain</w:t>
      </w:r>
      <w:r w:rsidR="005A5625" w:rsidRPr="009118AB">
        <w:rPr>
          <w:sz w:val="21"/>
          <w:szCs w:val="21"/>
        </w:rPr>
        <w:t xml:space="preserve"> foldable mobile phones </w:t>
      </w:r>
      <w:r w:rsidR="00320F93" w:rsidRPr="009118AB">
        <w:rPr>
          <w:sz w:val="21"/>
          <w:szCs w:val="21"/>
        </w:rPr>
        <w:t>have adopted</w:t>
      </w:r>
      <w:r w:rsidR="005A5625" w:rsidRPr="009118AB">
        <w:rPr>
          <w:sz w:val="21"/>
          <w:szCs w:val="21"/>
        </w:rPr>
        <w:t xml:space="preserve"> 6Rx antennas</w:t>
      </w:r>
      <w:r w:rsidR="00296942" w:rsidRPr="009118AB">
        <w:rPr>
          <w:sz w:val="21"/>
          <w:szCs w:val="21"/>
        </w:rPr>
        <w:t xml:space="preserve">. </w:t>
      </w:r>
      <w:r w:rsidR="00292245">
        <w:rPr>
          <w:sz w:val="21"/>
          <w:szCs w:val="21"/>
        </w:rPr>
        <w:t>Incorporating</w:t>
      </w:r>
      <w:r w:rsidR="00017290" w:rsidRPr="009118AB">
        <w:rPr>
          <w:sz w:val="21"/>
          <w:szCs w:val="21"/>
        </w:rPr>
        <w:t xml:space="preserve"> 6Rx</w:t>
      </w:r>
      <w:r w:rsidR="00933018" w:rsidRPr="009118AB">
        <w:rPr>
          <w:sz w:val="21"/>
          <w:szCs w:val="21"/>
        </w:rPr>
        <w:t xml:space="preserve"> </w:t>
      </w:r>
      <w:r w:rsidR="00320F93" w:rsidRPr="009118AB">
        <w:rPr>
          <w:sz w:val="21"/>
          <w:szCs w:val="21"/>
        </w:rPr>
        <w:t>fa</w:t>
      </w:r>
      <w:r w:rsidR="007A014E" w:rsidRPr="009118AB">
        <w:rPr>
          <w:sz w:val="21"/>
          <w:szCs w:val="21"/>
        </w:rPr>
        <w:t xml:space="preserve">cilitates </w:t>
      </w:r>
      <w:r w:rsidR="004950F9" w:rsidRPr="009118AB">
        <w:rPr>
          <w:sz w:val="21"/>
          <w:szCs w:val="21"/>
        </w:rPr>
        <w:t xml:space="preserve">a </w:t>
      </w:r>
      <w:r w:rsidR="00933018" w:rsidRPr="009118AB">
        <w:rPr>
          <w:sz w:val="21"/>
          <w:szCs w:val="21"/>
        </w:rPr>
        <w:t xml:space="preserve">higher </w:t>
      </w:r>
      <w:r w:rsidR="005D1290" w:rsidRPr="009118AB">
        <w:rPr>
          <w:sz w:val="21"/>
          <w:szCs w:val="21"/>
        </w:rPr>
        <w:t xml:space="preserve">peak </w:t>
      </w:r>
      <w:r w:rsidR="00933018" w:rsidRPr="009118AB">
        <w:rPr>
          <w:sz w:val="21"/>
          <w:szCs w:val="21"/>
        </w:rPr>
        <w:t xml:space="preserve">data rate by </w:t>
      </w:r>
      <w:r w:rsidR="007A014E" w:rsidRPr="009118AB">
        <w:rPr>
          <w:sz w:val="21"/>
          <w:szCs w:val="21"/>
        </w:rPr>
        <w:t xml:space="preserve">enabling support for </w:t>
      </w:r>
      <w:r w:rsidR="004950F9" w:rsidRPr="009118AB">
        <w:rPr>
          <w:sz w:val="21"/>
          <w:szCs w:val="21"/>
        </w:rPr>
        <w:t xml:space="preserve">a </w:t>
      </w:r>
      <w:r w:rsidR="00933018" w:rsidRPr="009118AB">
        <w:rPr>
          <w:sz w:val="21"/>
          <w:szCs w:val="21"/>
        </w:rPr>
        <w:t>higher number of DL MIMO layers</w:t>
      </w:r>
      <w:r w:rsidR="004950F9" w:rsidRPr="009118AB">
        <w:rPr>
          <w:sz w:val="21"/>
          <w:szCs w:val="21"/>
        </w:rPr>
        <w:t xml:space="preserve"> </w:t>
      </w:r>
      <w:r w:rsidR="007A014E" w:rsidRPr="009118AB">
        <w:rPr>
          <w:sz w:val="21"/>
          <w:szCs w:val="21"/>
        </w:rPr>
        <w:t>compared to</w:t>
      </w:r>
      <w:r w:rsidR="004950F9" w:rsidRPr="009118AB">
        <w:rPr>
          <w:sz w:val="21"/>
          <w:szCs w:val="21"/>
        </w:rPr>
        <w:t xml:space="preserve"> 4Rx</w:t>
      </w:r>
      <w:r w:rsidR="00C07076" w:rsidRPr="009118AB">
        <w:rPr>
          <w:sz w:val="21"/>
          <w:szCs w:val="21"/>
        </w:rPr>
        <w:t xml:space="preserve"> configurations</w:t>
      </w:r>
      <w:r w:rsidR="00A278E4">
        <w:rPr>
          <w:sz w:val="21"/>
          <w:szCs w:val="21"/>
        </w:rPr>
        <w:t xml:space="preserve">. On the other hand, </w:t>
      </w:r>
      <w:r w:rsidR="002806D9">
        <w:rPr>
          <w:sz w:val="21"/>
          <w:szCs w:val="21"/>
        </w:rPr>
        <w:t xml:space="preserve">due to the higher diversity </w:t>
      </w:r>
      <w:r w:rsidR="00A278E4">
        <w:rPr>
          <w:sz w:val="21"/>
          <w:szCs w:val="21"/>
        </w:rPr>
        <w:t>it can also help increas</w:t>
      </w:r>
      <w:r w:rsidR="0085753E">
        <w:rPr>
          <w:sz w:val="21"/>
          <w:szCs w:val="21"/>
        </w:rPr>
        <w:t>e</w:t>
      </w:r>
      <w:r w:rsidR="00A278E4">
        <w:rPr>
          <w:sz w:val="21"/>
          <w:szCs w:val="21"/>
        </w:rPr>
        <w:t xml:space="preserve"> the downlink coverage by improving the receiver sensitivity</w:t>
      </w:r>
      <w:r w:rsidR="00C07076" w:rsidRPr="009118AB">
        <w:rPr>
          <w:sz w:val="21"/>
          <w:szCs w:val="21"/>
        </w:rPr>
        <w:t>.</w:t>
      </w:r>
    </w:p>
    <w:p w14:paraId="486A7315" w14:textId="36CAE447" w:rsidR="0048556F" w:rsidRDefault="0048556F" w:rsidP="0048556F">
      <w:pPr>
        <w:spacing w:after="120"/>
        <w:jc w:val="both"/>
        <w:rPr>
          <w:sz w:val="21"/>
          <w:szCs w:val="21"/>
        </w:rPr>
      </w:pPr>
      <w:r w:rsidRPr="009118AB">
        <w:rPr>
          <w:sz w:val="21"/>
          <w:szCs w:val="21"/>
        </w:rPr>
        <w:t xml:space="preserve">In 3GPP </w:t>
      </w:r>
      <w:r w:rsidR="00871689">
        <w:rPr>
          <w:sz w:val="21"/>
          <w:szCs w:val="21"/>
        </w:rPr>
        <w:t>R</w:t>
      </w:r>
      <w:r w:rsidR="00871689" w:rsidRPr="009118AB">
        <w:rPr>
          <w:sz w:val="21"/>
          <w:szCs w:val="21"/>
        </w:rPr>
        <w:t xml:space="preserve">elease </w:t>
      </w:r>
      <w:r w:rsidRPr="009118AB">
        <w:rPr>
          <w:sz w:val="21"/>
          <w:szCs w:val="21"/>
        </w:rPr>
        <w:t xml:space="preserve">18, RAN4 has finalized the standardization efforts for enabling 8Rx for </w:t>
      </w:r>
      <w:r w:rsidR="00D468DB">
        <w:rPr>
          <w:sz w:val="21"/>
          <w:szCs w:val="21"/>
        </w:rPr>
        <w:t>CPE/</w:t>
      </w:r>
      <w:r w:rsidRPr="009118AB">
        <w:rPr>
          <w:sz w:val="21"/>
          <w:szCs w:val="21"/>
        </w:rPr>
        <w:t>FWA</w:t>
      </w:r>
      <w:r w:rsidR="00D468DB" w:rsidRPr="00D468DB">
        <w:rPr>
          <w:sz w:val="21"/>
          <w:szCs w:val="21"/>
        </w:rPr>
        <w:t>/vehicle/industrial</w:t>
      </w:r>
      <w:r w:rsidRPr="009118AB">
        <w:rPr>
          <w:sz w:val="21"/>
          <w:szCs w:val="21"/>
        </w:rPr>
        <w:t xml:space="preserve"> type of UE</w:t>
      </w:r>
      <w:r w:rsidR="00D468DB">
        <w:rPr>
          <w:sz w:val="21"/>
          <w:szCs w:val="21"/>
        </w:rPr>
        <w:t>s</w:t>
      </w:r>
      <w:r w:rsidRPr="009118AB">
        <w:rPr>
          <w:sz w:val="21"/>
          <w:szCs w:val="21"/>
        </w:rPr>
        <w:t>. Although 6Rx was proposed and deliberated upon, it was given lower priority during the R</w:t>
      </w:r>
      <w:r w:rsidR="00D468DB">
        <w:rPr>
          <w:sz w:val="21"/>
          <w:szCs w:val="21"/>
        </w:rPr>
        <w:t>el</w:t>
      </w:r>
      <w:r w:rsidRPr="009118AB">
        <w:rPr>
          <w:sz w:val="21"/>
          <w:szCs w:val="21"/>
        </w:rPr>
        <w:t>-18 discussion</w:t>
      </w:r>
      <w:r w:rsidR="00063134">
        <w:rPr>
          <w:sz w:val="21"/>
          <w:szCs w:val="21"/>
        </w:rPr>
        <w:t>.</w:t>
      </w:r>
      <w:r w:rsidRPr="009118AB">
        <w:rPr>
          <w:sz w:val="21"/>
          <w:szCs w:val="21"/>
        </w:rPr>
        <w:t xml:space="preserve"> </w:t>
      </w:r>
      <w:r w:rsidR="00F769DD">
        <w:rPr>
          <w:sz w:val="21"/>
          <w:szCs w:val="21"/>
        </w:rPr>
        <w:t>To enhance</w:t>
      </w:r>
      <w:r w:rsidRPr="009118AB">
        <w:rPr>
          <w:sz w:val="21"/>
          <w:szCs w:val="21"/>
        </w:rPr>
        <w:t xml:space="preserve"> DL coverage and throughput for handheld UE</w:t>
      </w:r>
      <w:r w:rsidR="00D468DB">
        <w:rPr>
          <w:sz w:val="21"/>
          <w:szCs w:val="21"/>
        </w:rPr>
        <w:t>s</w:t>
      </w:r>
      <w:r w:rsidRPr="009118AB">
        <w:rPr>
          <w:sz w:val="21"/>
          <w:szCs w:val="21"/>
        </w:rPr>
        <w:t xml:space="preserve"> with larger sizes, RAN4 has approved a new WI to specify requirements for both handheld and FWA UE</w:t>
      </w:r>
      <w:r w:rsidR="0024573B">
        <w:rPr>
          <w:sz w:val="21"/>
          <w:szCs w:val="21"/>
        </w:rPr>
        <w:t>s</w:t>
      </w:r>
      <w:r w:rsidRPr="009118AB">
        <w:rPr>
          <w:sz w:val="21"/>
          <w:szCs w:val="21"/>
        </w:rPr>
        <w:t xml:space="preserve"> </w:t>
      </w:r>
      <w:r w:rsidRPr="009118AB">
        <w:rPr>
          <w:sz w:val="21"/>
          <w:szCs w:val="21"/>
        </w:rPr>
        <w:fldChar w:fldCharType="begin"/>
      </w:r>
      <w:r w:rsidRPr="009118AB">
        <w:rPr>
          <w:sz w:val="21"/>
          <w:szCs w:val="21"/>
        </w:rPr>
        <w:instrText xml:space="preserve"> REF _Ref129967845 \n \h </w:instrText>
      </w:r>
      <w:r w:rsidR="009118AB">
        <w:rPr>
          <w:sz w:val="21"/>
          <w:szCs w:val="21"/>
        </w:rPr>
        <w:instrText xml:space="preserve"> \* MERGEFORMAT </w:instrText>
      </w:r>
      <w:r w:rsidRPr="009118AB">
        <w:rPr>
          <w:sz w:val="21"/>
          <w:szCs w:val="21"/>
        </w:rPr>
      </w:r>
      <w:r w:rsidRPr="009118AB">
        <w:rPr>
          <w:sz w:val="21"/>
          <w:szCs w:val="21"/>
        </w:rPr>
        <w:fldChar w:fldCharType="separate"/>
      </w:r>
      <w:r w:rsidRPr="009118AB">
        <w:rPr>
          <w:sz w:val="21"/>
          <w:szCs w:val="21"/>
        </w:rPr>
        <w:t>[1]</w:t>
      </w:r>
      <w:r w:rsidRPr="009118AB">
        <w:rPr>
          <w:sz w:val="21"/>
          <w:szCs w:val="21"/>
        </w:rPr>
        <w:fldChar w:fldCharType="end"/>
      </w:r>
      <w:r w:rsidRPr="009118AB">
        <w:rPr>
          <w:sz w:val="21"/>
          <w:szCs w:val="21"/>
        </w:rPr>
        <w:t>.</w:t>
      </w:r>
    </w:p>
    <w:p w14:paraId="073E2D8A" w14:textId="1B5EF905" w:rsidR="00871689" w:rsidRPr="00FB0EB5" w:rsidRDefault="0024573B" w:rsidP="0048556F">
      <w:pPr>
        <w:spacing w:after="120"/>
        <w:jc w:val="both"/>
        <w:rPr>
          <w:sz w:val="21"/>
          <w:szCs w:val="21"/>
        </w:rPr>
      </w:pPr>
      <w:r>
        <w:rPr>
          <w:sz w:val="21"/>
          <w:szCs w:val="21"/>
        </w:rPr>
        <w:t xml:space="preserve">Another objective of this WI [1] is to study the issue of insertion loss imbalance across SRS ports and to specify the corresponding solution if justified. That issue had already been discussed during several meetings as part of Rel-18 WI on enabling 8Rx </w:t>
      </w:r>
      <w:r w:rsidRPr="0024573B">
        <w:rPr>
          <w:sz w:val="21"/>
          <w:szCs w:val="21"/>
        </w:rPr>
        <w:t>for CPE/FWA/vehicle/industrial devices</w:t>
      </w:r>
      <w:r w:rsidR="0070076F">
        <w:rPr>
          <w:sz w:val="21"/>
          <w:szCs w:val="21"/>
        </w:rPr>
        <w:t xml:space="preserve"> with no conclusion</w:t>
      </w:r>
      <w:r>
        <w:rPr>
          <w:sz w:val="21"/>
          <w:szCs w:val="21"/>
        </w:rPr>
        <w:t>.</w:t>
      </w:r>
    </w:p>
    <w:p w14:paraId="49F2693C" w14:textId="5BA5BC78" w:rsidR="0048556F" w:rsidRPr="009118AB" w:rsidRDefault="0048556F" w:rsidP="0048556F">
      <w:pPr>
        <w:spacing w:after="120"/>
        <w:jc w:val="both"/>
        <w:rPr>
          <w:sz w:val="21"/>
          <w:szCs w:val="21"/>
        </w:rPr>
      </w:pPr>
      <w:r w:rsidRPr="009118AB">
        <w:rPr>
          <w:sz w:val="21"/>
          <w:szCs w:val="21"/>
        </w:rPr>
        <w:t>The following se</w:t>
      </w:r>
      <w:r w:rsidR="00D468DB">
        <w:rPr>
          <w:sz w:val="21"/>
          <w:szCs w:val="21"/>
        </w:rPr>
        <w:t>ct</w:t>
      </w:r>
      <w:r w:rsidRPr="009118AB">
        <w:rPr>
          <w:sz w:val="21"/>
          <w:szCs w:val="21"/>
        </w:rPr>
        <w:t xml:space="preserve">ions will discuss the </w:t>
      </w:r>
      <w:r w:rsidR="00CF4305" w:rsidRPr="009118AB">
        <w:rPr>
          <w:sz w:val="21"/>
          <w:szCs w:val="21"/>
        </w:rPr>
        <w:t xml:space="preserve">objectives specified in the WI </w:t>
      </w:r>
      <w:r w:rsidR="00D468DB">
        <w:rPr>
          <w:sz w:val="21"/>
          <w:szCs w:val="21"/>
        </w:rPr>
        <w:t>with the focus on</w:t>
      </w:r>
      <w:r w:rsidR="00871689">
        <w:rPr>
          <w:sz w:val="21"/>
          <w:szCs w:val="21"/>
        </w:rPr>
        <w:t xml:space="preserve"> the issue of insertion loss imbalance across SRS ports and on</w:t>
      </w:r>
      <w:r w:rsidR="00CF4305" w:rsidRPr="009118AB">
        <w:rPr>
          <w:sz w:val="21"/>
          <w:szCs w:val="21"/>
        </w:rPr>
        <w:t xml:space="preserve"> the requirements for enabling 6Rx </w:t>
      </w:r>
      <w:r w:rsidR="0057738B">
        <w:rPr>
          <w:sz w:val="21"/>
          <w:szCs w:val="21"/>
        </w:rPr>
        <w:t>and SRS antenna switching</w:t>
      </w:r>
      <w:r w:rsidR="00CF4305" w:rsidRPr="009118AB">
        <w:rPr>
          <w:sz w:val="21"/>
          <w:szCs w:val="21"/>
        </w:rPr>
        <w:t>.</w:t>
      </w:r>
    </w:p>
    <w:p w14:paraId="2E5C1AAC" w14:textId="0FD9348B" w:rsidR="00FA132C" w:rsidRPr="001C2D88" w:rsidRDefault="00FA132C" w:rsidP="00E821A1">
      <w:pPr>
        <w:spacing w:after="120"/>
        <w:jc w:val="both"/>
        <w:rPr>
          <w:rFonts w:ascii="Arial" w:hAnsi="Arial" w:cs="Arial"/>
        </w:rPr>
      </w:pP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014EDBCD" w14:textId="003C336B" w:rsidR="00CB0AB3" w:rsidRPr="009118AB" w:rsidRDefault="0021692A" w:rsidP="00CB0AB3">
      <w:pPr>
        <w:rPr>
          <w:sz w:val="21"/>
          <w:szCs w:val="21"/>
          <w:lang w:eastAsia="ja-JP"/>
        </w:rPr>
      </w:pPr>
      <w:r w:rsidRPr="009118AB">
        <w:rPr>
          <w:sz w:val="21"/>
          <w:szCs w:val="21"/>
          <w:lang w:eastAsia="ja-JP"/>
        </w:rPr>
        <w:t>T</w:t>
      </w:r>
      <w:r w:rsidR="00CC62AE" w:rsidRPr="009118AB">
        <w:rPr>
          <w:sz w:val="21"/>
          <w:szCs w:val="21"/>
          <w:lang w:eastAsia="ja-JP"/>
        </w:rPr>
        <w:t xml:space="preserve">he objectives </w:t>
      </w:r>
      <w:r w:rsidR="0024573B" w:rsidRPr="009118AB">
        <w:rPr>
          <w:sz w:val="21"/>
          <w:szCs w:val="21"/>
          <w:lang w:eastAsia="ja-JP"/>
        </w:rPr>
        <w:t xml:space="preserve">of the WI </w:t>
      </w:r>
      <w:r w:rsidR="002B13F8" w:rsidRPr="009118AB">
        <w:rPr>
          <w:sz w:val="21"/>
          <w:szCs w:val="21"/>
          <w:lang w:eastAsia="ja-JP"/>
        </w:rPr>
        <w:t>regarding the</w:t>
      </w:r>
      <w:r w:rsidR="007713BA">
        <w:rPr>
          <w:sz w:val="21"/>
          <w:szCs w:val="21"/>
          <w:lang w:eastAsia="ja-JP"/>
        </w:rPr>
        <w:t xml:space="preserve"> specification of</w:t>
      </w:r>
      <w:r w:rsidR="002B13F8" w:rsidRPr="009118AB">
        <w:rPr>
          <w:sz w:val="21"/>
          <w:szCs w:val="21"/>
          <w:lang w:eastAsia="ja-JP"/>
        </w:rPr>
        <w:t xml:space="preserve"> 6Rx </w:t>
      </w:r>
      <w:r w:rsidR="00871689">
        <w:rPr>
          <w:sz w:val="21"/>
          <w:szCs w:val="21"/>
          <w:lang w:eastAsia="ja-JP"/>
        </w:rPr>
        <w:t xml:space="preserve">requirements </w:t>
      </w:r>
      <w:r w:rsidR="002B13F8" w:rsidRPr="009118AB">
        <w:rPr>
          <w:sz w:val="21"/>
          <w:szCs w:val="21"/>
          <w:lang w:eastAsia="ja-JP"/>
        </w:rPr>
        <w:t xml:space="preserve">and </w:t>
      </w:r>
      <w:r w:rsidR="00871689">
        <w:rPr>
          <w:sz w:val="21"/>
          <w:szCs w:val="21"/>
          <w:lang w:eastAsia="ja-JP"/>
        </w:rPr>
        <w:t xml:space="preserve">the </w:t>
      </w:r>
      <w:r w:rsidR="0024573B">
        <w:rPr>
          <w:sz w:val="21"/>
          <w:szCs w:val="21"/>
          <w:lang w:eastAsia="ja-JP"/>
        </w:rPr>
        <w:t xml:space="preserve">study of the </w:t>
      </w:r>
      <w:r w:rsidR="00871689">
        <w:rPr>
          <w:sz w:val="21"/>
          <w:szCs w:val="21"/>
          <w:lang w:eastAsia="ja-JP"/>
        </w:rPr>
        <w:t xml:space="preserve">issue on the insertion loss imbalance across </w:t>
      </w:r>
      <w:r w:rsidR="002B13F8" w:rsidRPr="009118AB">
        <w:rPr>
          <w:sz w:val="21"/>
          <w:szCs w:val="21"/>
          <w:lang w:eastAsia="ja-JP"/>
        </w:rPr>
        <w:t xml:space="preserve">SRS </w:t>
      </w:r>
      <w:r w:rsidR="00871689">
        <w:rPr>
          <w:sz w:val="21"/>
          <w:szCs w:val="21"/>
          <w:lang w:eastAsia="ja-JP"/>
        </w:rPr>
        <w:t xml:space="preserve">ports </w:t>
      </w:r>
      <w:r w:rsidR="00CC62AE" w:rsidRPr="009118AB">
        <w:rPr>
          <w:sz w:val="21"/>
          <w:szCs w:val="21"/>
          <w:lang w:eastAsia="ja-JP"/>
        </w:rPr>
        <w:t>a</w:t>
      </w:r>
      <w:r w:rsidR="00AD4307" w:rsidRPr="009118AB">
        <w:rPr>
          <w:sz w:val="21"/>
          <w:szCs w:val="21"/>
          <w:lang w:eastAsia="ja-JP"/>
        </w:rPr>
        <w:t>re as follows:</w:t>
      </w:r>
    </w:p>
    <w:p w14:paraId="7654D505" w14:textId="77777777" w:rsidR="00AD4307" w:rsidRPr="00CC62AE" w:rsidRDefault="00AD4307" w:rsidP="00CB0AB3">
      <w:pPr>
        <w:rPr>
          <w:sz w:val="20"/>
          <w:szCs w:val="20"/>
          <w:lang w:eastAsia="ja-JP"/>
        </w:rPr>
      </w:pPr>
    </w:p>
    <w:p w14:paraId="4EC734A9" w14:textId="4169C55C" w:rsidR="00AF6A26" w:rsidRDefault="00CB0AB3" w:rsidP="00DD2DDC">
      <w:pPr>
        <w:spacing w:after="160" w:line="259" w:lineRule="auto"/>
        <w:rPr>
          <w:rFonts w:ascii="Arial" w:eastAsia="Calibri" w:hAnsi="Arial" w:cs="Arial"/>
          <w:sz w:val="20"/>
          <w:szCs w:val="22"/>
          <w:lang w:eastAsia="ja-JP"/>
        </w:rPr>
      </w:pPr>
      <w:r w:rsidRPr="008740ED">
        <w:rPr>
          <w:noProof/>
          <w:sz w:val="22"/>
          <w:szCs w:val="22"/>
        </w:rPr>
        <mc:AlternateContent>
          <mc:Choice Requires="wps">
            <w:drawing>
              <wp:inline distT="0" distB="0" distL="0" distR="0" wp14:anchorId="11C52A60" wp14:editId="53F75115">
                <wp:extent cx="6002866" cy="2033899"/>
                <wp:effectExtent l="0" t="0" r="17145" b="11430"/>
                <wp:docPr id="1997121055" name="Text Box 1997121055"/>
                <wp:cNvGraphicFramePr/>
                <a:graphic xmlns:a="http://schemas.openxmlformats.org/drawingml/2006/main">
                  <a:graphicData uri="http://schemas.microsoft.com/office/word/2010/wordprocessingShape">
                    <wps:wsp>
                      <wps:cNvSpPr txBox="1"/>
                      <wps:spPr>
                        <a:xfrm>
                          <a:off x="0" y="0"/>
                          <a:ext cx="6002866" cy="2033899"/>
                        </a:xfrm>
                        <a:prstGeom prst="rect">
                          <a:avLst/>
                        </a:prstGeom>
                        <a:solidFill>
                          <a:schemeClr val="lt1"/>
                        </a:solidFill>
                        <a:ln w="6350">
                          <a:solidFill>
                            <a:prstClr val="black"/>
                          </a:solidFill>
                        </a:ln>
                      </wps:spPr>
                      <wps:txbx>
                        <w:txbxContent>
                          <w:p w14:paraId="248E8E3E" w14:textId="77777777" w:rsidR="002A5C89" w:rsidRPr="00A61082" w:rsidRDefault="002A5C89" w:rsidP="002A5C89">
                            <w:pPr>
                              <w:rPr>
                                <w:b/>
                              </w:rPr>
                            </w:pPr>
                            <w:r w:rsidRPr="00A61082">
                              <w:rPr>
                                <w:rFonts w:hint="eastAsia"/>
                                <w:b/>
                              </w:rPr>
                              <w:t>6Rx</w:t>
                            </w:r>
                            <w:r>
                              <w:rPr>
                                <w:b/>
                              </w:rPr>
                              <w:t xml:space="preserve"> </w:t>
                            </w:r>
                            <w:r w:rsidRPr="000C139E">
                              <w:rPr>
                                <w:b/>
                              </w:rPr>
                              <w:t>for handheld and FWA UE</w:t>
                            </w:r>
                          </w:p>
                          <w:p w14:paraId="0BF3980C" w14:textId="77777777" w:rsidR="002A5C89" w:rsidRPr="009118AB" w:rsidRDefault="002A5C89" w:rsidP="002A5C89">
                            <w:pPr>
                              <w:pStyle w:val="ListParagraph"/>
                              <w:widowControl w:val="0"/>
                              <w:numPr>
                                <w:ilvl w:val="0"/>
                                <w:numId w:val="14"/>
                              </w:numPr>
                              <w:overflowPunct/>
                              <w:autoSpaceDE/>
                              <w:autoSpaceDN/>
                              <w:adjustRightInd/>
                              <w:ind w:firstLineChars="0"/>
                              <w:textAlignment w:val="auto"/>
                              <w:rPr>
                                <w:sz w:val="21"/>
                                <w:szCs w:val="21"/>
                              </w:rPr>
                            </w:pPr>
                            <w:r w:rsidRPr="009118AB">
                              <w:rPr>
                                <w:rFonts w:hint="eastAsia"/>
                                <w:sz w:val="21"/>
                                <w:szCs w:val="21"/>
                              </w:rPr>
                              <w:t>Specify</w:t>
                            </w:r>
                            <w:r w:rsidRPr="009118AB">
                              <w:rPr>
                                <w:sz w:val="21"/>
                                <w:szCs w:val="21"/>
                              </w:rPr>
                              <w:t xml:space="preserve"> the core requirements to enable 6Rx for higher frequency bands (&gt;2.5GHz) targeting at support of handheld UE for NR FR1 single carrier </w:t>
                            </w:r>
                            <w:proofErr w:type="gramStart"/>
                            <w:r w:rsidRPr="009118AB">
                              <w:rPr>
                                <w:sz w:val="21"/>
                                <w:szCs w:val="21"/>
                              </w:rPr>
                              <w:t>scenario</w:t>
                            </w:r>
                            <w:proofErr w:type="gramEnd"/>
                          </w:p>
                          <w:p w14:paraId="1B1CCEB1" w14:textId="77777777" w:rsidR="002A5C89" w:rsidRPr="009118AB" w:rsidRDefault="002A5C89" w:rsidP="002A5C89">
                            <w:pPr>
                              <w:pStyle w:val="ListParagraph"/>
                              <w:widowControl w:val="0"/>
                              <w:numPr>
                                <w:ilvl w:val="1"/>
                                <w:numId w:val="14"/>
                              </w:numPr>
                              <w:overflowPunct/>
                              <w:autoSpaceDE/>
                              <w:autoSpaceDN/>
                              <w:adjustRightInd/>
                              <w:ind w:firstLineChars="0"/>
                              <w:textAlignment w:val="auto"/>
                              <w:rPr>
                                <w:sz w:val="21"/>
                                <w:szCs w:val="21"/>
                              </w:rPr>
                            </w:pPr>
                            <w:r w:rsidRPr="009118AB">
                              <w:rPr>
                                <w:rFonts w:hint="eastAsia"/>
                                <w:sz w:val="21"/>
                                <w:szCs w:val="21"/>
                              </w:rPr>
                              <w:t>E</w:t>
                            </w:r>
                            <w:r w:rsidRPr="009118AB">
                              <w:rPr>
                                <w:sz w:val="21"/>
                                <w:szCs w:val="21"/>
                              </w:rPr>
                              <w:t>xample bands: n41, n77/n78, n79, n104</w:t>
                            </w:r>
                          </w:p>
                          <w:p w14:paraId="3B3216F8" w14:textId="77777777" w:rsidR="002A5C89" w:rsidRPr="009118AB" w:rsidRDefault="002A5C89" w:rsidP="002A5C89">
                            <w:pPr>
                              <w:pStyle w:val="ListParagraph"/>
                              <w:widowControl w:val="0"/>
                              <w:numPr>
                                <w:ilvl w:val="1"/>
                                <w:numId w:val="14"/>
                              </w:numPr>
                              <w:overflowPunct/>
                              <w:autoSpaceDE/>
                              <w:autoSpaceDN/>
                              <w:adjustRightInd/>
                              <w:ind w:firstLineChars="0"/>
                              <w:textAlignment w:val="auto"/>
                              <w:rPr>
                                <w:sz w:val="21"/>
                                <w:szCs w:val="21"/>
                              </w:rPr>
                            </w:pPr>
                            <w:r w:rsidRPr="009118AB">
                              <w:rPr>
                                <w:rFonts w:hint="eastAsia"/>
                                <w:sz w:val="21"/>
                                <w:szCs w:val="21"/>
                              </w:rPr>
                              <w:t>S</w:t>
                            </w:r>
                            <w:r w:rsidRPr="009118AB">
                              <w:rPr>
                                <w:sz w:val="21"/>
                                <w:szCs w:val="21"/>
                              </w:rPr>
                              <w:t xml:space="preserve">upport 4 MIMO layers at least, and study the gain and feasibility and if feasible, support 6 MIMO </w:t>
                            </w:r>
                            <w:proofErr w:type="gramStart"/>
                            <w:r w:rsidRPr="009118AB">
                              <w:rPr>
                                <w:sz w:val="21"/>
                                <w:szCs w:val="21"/>
                              </w:rPr>
                              <w:t>layers</w:t>
                            </w:r>
                            <w:proofErr w:type="gramEnd"/>
                          </w:p>
                          <w:p w14:paraId="0BA80A8E" w14:textId="77777777" w:rsidR="002A5C89" w:rsidRPr="009118AB" w:rsidRDefault="002A5C89" w:rsidP="002A5C89">
                            <w:pPr>
                              <w:pStyle w:val="ListParagraph"/>
                              <w:widowControl w:val="0"/>
                              <w:numPr>
                                <w:ilvl w:val="1"/>
                                <w:numId w:val="14"/>
                              </w:numPr>
                              <w:overflowPunct/>
                              <w:autoSpaceDE/>
                              <w:autoSpaceDN/>
                              <w:adjustRightInd/>
                              <w:ind w:firstLineChars="0"/>
                              <w:textAlignment w:val="auto"/>
                              <w:rPr>
                                <w:sz w:val="21"/>
                                <w:szCs w:val="21"/>
                              </w:rPr>
                            </w:pPr>
                            <w:r w:rsidRPr="009118AB">
                              <w:rPr>
                                <w:sz w:val="21"/>
                                <w:szCs w:val="21"/>
                              </w:rPr>
                              <w:t xml:space="preserve">Specify the Rx requirements including reference sensitivity requirements for support </w:t>
                            </w:r>
                            <w:proofErr w:type="gramStart"/>
                            <w:r w:rsidRPr="009118AB">
                              <w:rPr>
                                <w:sz w:val="21"/>
                                <w:szCs w:val="21"/>
                              </w:rPr>
                              <w:t>6Rx</w:t>
                            </w:r>
                            <w:proofErr w:type="gramEnd"/>
                          </w:p>
                          <w:p w14:paraId="48A990A0" w14:textId="77777777" w:rsidR="002A5C89" w:rsidRPr="009118AB" w:rsidRDefault="002A5C89" w:rsidP="002A5C89">
                            <w:pPr>
                              <w:pStyle w:val="ListParagraph"/>
                              <w:widowControl w:val="0"/>
                              <w:numPr>
                                <w:ilvl w:val="2"/>
                                <w:numId w:val="14"/>
                              </w:numPr>
                              <w:overflowPunct/>
                              <w:autoSpaceDE/>
                              <w:autoSpaceDN/>
                              <w:adjustRightInd/>
                              <w:ind w:firstLineChars="0"/>
                              <w:textAlignment w:val="auto"/>
                              <w:rPr>
                                <w:sz w:val="21"/>
                                <w:szCs w:val="21"/>
                              </w:rPr>
                            </w:pPr>
                            <w:r w:rsidRPr="009118AB">
                              <w:rPr>
                                <w:sz w:val="21"/>
                                <w:szCs w:val="21"/>
                              </w:rPr>
                              <w:t>Note: the specified requirements can be applicable to both handheld UE and FWA devices</w:t>
                            </w:r>
                          </w:p>
                          <w:p w14:paraId="2C1E15F4" w14:textId="77777777" w:rsidR="002A5C89" w:rsidRPr="009118AB" w:rsidRDefault="002A5C89" w:rsidP="002A5C89">
                            <w:pPr>
                              <w:pStyle w:val="ListParagraph"/>
                              <w:widowControl w:val="0"/>
                              <w:numPr>
                                <w:ilvl w:val="1"/>
                                <w:numId w:val="14"/>
                              </w:numPr>
                              <w:overflowPunct/>
                              <w:autoSpaceDE/>
                              <w:autoSpaceDN/>
                              <w:adjustRightInd/>
                              <w:ind w:firstLineChars="0"/>
                              <w:textAlignment w:val="auto"/>
                              <w:rPr>
                                <w:sz w:val="21"/>
                                <w:szCs w:val="21"/>
                              </w:rPr>
                            </w:pPr>
                            <w:r w:rsidRPr="009118AB">
                              <w:rPr>
                                <w:sz w:val="21"/>
                                <w:szCs w:val="21"/>
                              </w:rPr>
                              <w:t xml:space="preserve">Specify the requirements to support SRS antenna switching including t1r6, t2r6, t3r6, t4r6 depending on UE </w:t>
                            </w:r>
                            <w:proofErr w:type="gramStart"/>
                            <w:r w:rsidRPr="009118AB">
                              <w:rPr>
                                <w:sz w:val="21"/>
                                <w:szCs w:val="21"/>
                              </w:rPr>
                              <w:t>capability</w:t>
                            </w:r>
                            <w:proofErr w:type="gramEnd"/>
                          </w:p>
                          <w:p w14:paraId="645F91D0" w14:textId="193D0497" w:rsidR="00CB0AB3" w:rsidRPr="009118AB" w:rsidRDefault="002A5C89" w:rsidP="002A5C89">
                            <w:pPr>
                              <w:rPr>
                                <w:sz w:val="28"/>
                                <w:szCs w:val="28"/>
                              </w:rPr>
                            </w:pPr>
                            <w:r w:rsidRPr="009118AB">
                              <w:rPr>
                                <w:rFonts w:hint="eastAsia"/>
                                <w:sz w:val="21"/>
                                <w:szCs w:val="21"/>
                              </w:rPr>
                              <w:t>Study the issue of insertion loss imbalance across SRS ports</w:t>
                            </w:r>
                            <w:r w:rsidRPr="009118AB">
                              <w:rPr>
                                <w:sz w:val="21"/>
                                <w:szCs w:val="21"/>
                              </w:rPr>
                              <w:t>,</w:t>
                            </w:r>
                            <w:r w:rsidRPr="009118AB">
                              <w:rPr>
                                <w:rFonts w:hint="eastAsia"/>
                                <w:sz w:val="21"/>
                                <w:szCs w:val="21"/>
                              </w:rPr>
                              <w:t xml:space="preserve"> and </w:t>
                            </w:r>
                            <w:r w:rsidRPr="009118AB">
                              <w:rPr>
                                <w:sz w:val="21"/>
                                <w:szCs w:val="21"/>
                              </w:rPr>
                              <w:t xml:space="preserve">if justified, </w:t>
                            </w:r>
                            <w:r w:rsidRPr="009118AB">
                              <w:rPr>
                                <w:rFonts w:hint="eastAsia"/>
                                <w:sz w:val="21"/>
                                <w:szCs w:val="21"/>
                              </w:rPr>
                              <w:t>specify the</w:t>
                            </w:r>
                            <w:r w:rsidRPr="009118AB">
                              <w:rPr>
                                <w:sz w:val="21"/>
                                <w:szCs w:val="21"/>
                              </w:rPr>
                              <w:t xml:space="preserve"> corresponding</w:t>
                            </w:r>
                            <w:r w:rsidRPr="009118AB">
                              <w:rPr>
                                <w:rFonts w:hint="eastAsia"/>
                                <w:sz w:val="21"/>
                                <w:szCs w:val="21"/>
                              </w:rPr>
                              <w:t xml:space="preserve"> solution</w:t>
                            </w:r>
                            <w:r w:rsidRPr="009118AB">
                              <w:rPr>
                                <w:sz w:val="21"/>
                                <w:szCs w:val="2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1C52A60" id="_x0000_t202" coordsize="21600,21600" o:spt="202" path="m,l,21600r21600,l21600,xe">
                <v:stroke joinstyle="miter"/>
                <v:path gradientshapeok="t" o:connecttype="rect"/>
              </v:shapetype>
              <v:shape id="Text Box 1997121055" o:spid="_x0000_s1026" type="#_x0000_t202" style="width:472.65pt;height:16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" fillcolor="white [3201]" strokeweight=".5pt">
                <v:textbox>
                  <w:txbxContent>
                    <w:p w14:paraId="248E8E3E" w14:textId="77777777" w:rsidR="002A5C89" w:rsidRPr="00A61082" w:rsidRDefault="002A5C89" w:rsidP="002A5C89">
                      <w:pPr>
                        <w:rPr>
                          <w:b/>
                        </w:rPr>
                      </w:pPr>
                      <w:r w:rsidRPr="00A61082">
                        <w:rPr>
                          <w:rFonts w:hint="eastAsia"/>
                          <w:b/>
                        </w:rPr>
                        <w:t>6Rx</w:t>
                      </w:r>
                      <w:r>
                        <w:rPr>
                          <w:b/>
                        </w:rPr>
                        <w:t xml:space="preserve"> </w:t>
                      </w:r>
                      <w:r w:rsidRPr="000C139E">
                        <w:rPr>
                          <w:b/>
                        </w:rPr>
                        <w:t>for handheld and FWA UE</w:t>
                      </w:r>
                    </w:p>
                    <w:p w14:paraId="0BF3980C" w14:textId="77777777" w:rsidR="002A5C89" w:rsidRPr="009118AB" w:rsidRDefault="002A5C89" w:rsidP="002A5C89">
                      <w:pPr>
                        <w:pStyle w:val="ListParagraph"/>
                        <w:widowControl w:val="0"/>
                        <w:numPr>
                          <w:ilvl w:val="0"/>
                          <w:numId w:val="14"/>
                        </w:numPr>
                        <w:overflowPunct/>
                        <w:autoSpaceDE/>
                        <w:autoSpaceDN/>
                        <w:adjustRightInd/>
                        <w:ind w:firstLineChars="0"/>
                        <w:textAlignment w:val="auto"/>
                        <w:rPr>
                          <w:sz w:val="21"/>
                          <w:szCs w:val="21"/>
                        </w:rPr>
                      </w:pPr>
                      <w:r w:rsidRPr="009118AB">
                        <w:rPr>
                          <w:rFonts w:hint="eastAsia"/>
                          <w:sz w:val="21"/>
                          <w:szCs w:val="21"/>
                        </w:rPr>
                        <w:t>Specify</w:t>
                      </w:r>
                      <w:r w:rsidRPr="009118AB">
                        <w:rPr>
                          <w:sz w:val="21"/>
                          <w:szCs w:val="21"/>
                        </w:rPr>
                        <w:t xml:space="preserve"> the core requirements to enable 6Rx for higher frequency bands (&gt;2.5GHz) targeting at support of handheld UE for NR FR1 single carrier </w:t>
                      </w:r>
                      <w:proofErr w:type="gramStart"/>
                      <w:r w:rsidRPr="009118AB">
                        <w:rPr>
                          <w:sz w:val="21"/>
                          <w:szCs w:val="21"/>
                        </w:rPr>
                        <w:t>scenario</w:t>
                      </w:r>
                      <w:proofErr w:type="gramEnd"/>
                    </w:p>
                    <w:p w14:paraId="1B1CCEB1" w14:textId="77777777" w:rsidR="002A5C89" w:rsidRPr="009118AB" w:rsidRDefault="002A5C89" w:rsidP="002A5C89">
                      <w:pPr>
                        <w:pStyle w:val="ListParagraph"/>
                        <w:widowControl w:val="0"/>
                        <w:numPr>
                          <w:ilvl w:val="1"/>
                          <w:numId w:val="14"/>
                        </w:numPr>
                        <w:overflowPunct/>
                        <w:autoSpaceDE/>
                        <w:autoSpaceDN/>
                        <w:adjustRightInd/>
                        <w:ind w:firstLineChars="0"/>
                        <w:textAlignment w:val="auto"/>
                        <w:rPr>
                          <w:sz w:val="21"/>
                          <w:szCs w:val="21"/>
                        </w:rPr>
                      </w:pPr>
                      <w:r w:rsidRPr="009118AB">
                        <w:rPr>
                          <w:rFonts w:hint="eastAsia"/>
                          <w:sz w:val="21"/>
                          <w:szCs w:val="21"/>
                        </w:rPr>
                        <w:t>E</w:t>
                      </w:r>
                      <w:r w:rsidRPr="009118AB">
                        <w:rPr>
                          <w:sz w:val="21"/>
                          <w:szCs w:val="21"/>
                        </w:rPr>
                        <w:t>xample bands: n41, n77/n78, n79, n104</w:t>
                      </w:r>
                    </w:p>
                    <w:p w14:paraId="3B3216F8" w14:textId="77777777" w:rsidR="002A5C89" w:rsidRPr="009118AB" w:rsidRDefault="002A5C89" w:rsidP="002A5C89">
                      <w:pPr>
                        <w:pStyle w:val="ListParagraph"/>
                        <w:widowControl w:val="0"/>
                        <w:numPr>
                          <w:ilvl w:val="1"/>
                          <w:numId w:val="14"/>
                        </w:numPr>
                        <w:overflowPunct/>
                        <w:autoSpaceDE/>
                        <w:autoSpaceDN/>
                        <w:adjustRightInd/>
                        <w:ind w:firstLineChars="0"/>
                        <w:textAlignment w:val="auto"/>
                        <w:rPr>
                          <w:sz w:val="21"/>
                          <w:szCs w:val="21"/>
                        </w:rPr>
                      </w:pPr>
                      <w:r w:rsidRPr="009118AB">
                        <w:rPr>
                          <w:rFonts w:hint="eastAsia"/>
                          <w:sz w:val="21"/>
                          <w:szCs w:val="21"/>
                        </w:rPr>
                        <w:t>S</w:t>
                      </w:r>
                      <w:r w:rsidRPr="009118AB">
                        <w:rPr>
                          <w:sz w:val="21"/>
                          <w:szCs w:val="21"/>
                        </w:rPr>
                        <w:t xml:space="preserve">upport 4 MIMO layers at least, and study the gain and feasibility and if feasible, support 6 MIMO </w:t>
                      </w:r>
                      <w:proofErr w:type="gramStart"/>
                      <w:r w:rsidRPr="009118AB">
                        <w:rPr>
                          <w:sz w:val="21"/>
                          <w:szCs w:val="21"/>
                        </w:rPr>
                        <w:t>layers</w:t>
                      </w:r>
                      <w:proofErr w:type="gramEnd"/>
                    </w:p>
                    <w:p w14:paraId="0BA80A8E" w14:textId="77777777" w:rsidR="002A5C89" w:rsidRPr="009118AB" w:rsidRDefault="002A5C89" w:rsidP="002A5C89">
                      <w:pPr>
                        <w:pStyle w:val="ListParagraph"/>
                        <w:widowControl w:val="0"/>
                        <w:numPr>
                          <w:ilvl w:val="1"/>
                          <w:numId w:val="14"/>
                        </w:numPr>
                        <w:overflowPunct/>
                        <w:autoSpaceDE/>
                        <w:autoSpaceDN/>
                        <w:adjustRightInd/>
                        <w:ind w:firstLineChars="0"/>
                        <w:textAlignment w:val="auto"/>
                        <w:rPr>
                          <w:sz w:val="21"/>
                          <w:szCs w:val="21"/>
                        </w:rPr>
                      </w:pPr>
                      <w:r w:rsidRPr="009118AB">
                        <w:rPr>
                          <w:sz w:val="21"/>
                          <w:szCs w:val="21"/>
                        </w:rPr>
                        <w:t xml:space="preserve">Specify the Rx requirements including reference sensitivity requirements for support </w:t>
                      </w:r>
                      <w:proofErr w:type="gramStart"/>
                      <w:r w:rsidRPr="009118AB">
                        <w:rPr>
                          <w:sz w:val="21"/>
                          <w:szCs w:val="21"/>
                        </w:rPr>
                        <w:t>6Rx</w:t>
                      </w:r>
                      <w:proofErr w:type="gramEnd"/>
                    </w:p>
                    <w:p w14:paraId="48A990A0" w14:textId="77777777" w:rsidR="002A5C89" w:rsidRPr="009118AB" w:rsidRDefault="002A5C89" w:rsidP="002A5C89">
                      <w:pPr>
                        <w:pStyle w:val="ListParagraph"/>
                        <w:widowControl w:val="0"/>
                        <w:numPr>
                          <w:ilvl w:val="2"/>
                          <w:numId w:val="14"/>
                        </w:numPr>
                        <w:overflowPunct/>
                        <w:autoSpaceDE/>
                        <w:autoSpaceDN/>
                        <w:adjustRightInd/>
                        <w:ind w:firstLineChars="0"/>
                        <w:textAlignment w:val="auto"/>
                        <w:rPr>
                          <w:sz w:val="21"/>
                          <w:szCs w:val="21"/>
                        </w:rPr>
                      </w:pPr>
                      <w:r w:rsidRPr="009118AB">
                        <w:rPr>
                          <w:sz w:val="21"/>
                          <w:szCs w:val="21"/>
                        </w:rPr>
                        <w:t>Note: the specified requirements can be applicable to both handheld UE and FWA devices</w:t>
                      </w:r>
                    </w:p>
                    <w:p w14:paraId="2C1E15F4" w14:textId="77777777" w:rsidR="002A5C89" w:rsidRPr="009118AB" w:rsidRDefault="002A5C89" w:rsidP="002A5C89">
                      <w:pPr>
                        <w:pStyle w:val="ListParagraph"/>
                        <w:widowControl w:val="0"/>
                        <w:numPr>
                          <w:ilvl w:val="1"/>
                          <w:numId w:val="14"/>
                        </w:numPr>
                        <w:overflowPunct/>
                        <w:autoSpaceDE/>
                        <w:autoSpaceDN/>
                        <w:adjustRightInd/>
                        <w:ind w:firstLineChars="0"/>
                        <w:textAlignment w:val="auto"/>
                        <w:rPr>
                          <w:sz w:val="21"/>
                          <w:szCs w:val="21"/>
                        </w:rPr>
                      </w:pPr>
                      <w:r w:rsidRPr="009118AB">
                        <w:rPr>
                          <w:sz w:val="21"/>
                          <w:szCs w:val="21"/>
                        </w:rPr>
                        <w:t xml:space="preserve">Specify the requirements to support SRS antenna switching including t1r6, t2r6, t3r6, t4r6 depending on UE </w:t>
                      </w:r>
                      <w:proofErr w:type="gramStart"/>
                      <w:r w:rsidRPr="009118AB">
                        <w:rPr>
                          <w:sz w:val="21"/>
                          <w:szCs w:val="21"/>
                        </w:rPr>
                        <w:t>capability</w:t>
                      </w:r>
                      <w:proofErr w:type="gramEnd"/>
                    </w:p>
                    <w:p w14:paraId="645F91D0" w14:textId="193D0497" w:rsidR="00CB0AB3" w:rsidRPr="009118AB" w:rsidRDefault="002A5C89" w:rsidP="002A5C89">
                      <w:pPr>
                        <w:rPr>
                          <w:sz w:val="28"/>
                          <w:szCs w:val="28"/>
                        </w:rPr>
                      </w:pPr>
                      <w:r w:rsidRPr="009118AB">
                        <w:rPr>
                          <w:rFonts w:hint="eastAsia"/>
                          <w:sz w:val="21"/>
                          <w:szCs w:val="21"/>
                        </w:rPr>
                        <w:t>Study the issue of insertion loss imbalance across SRS ports</w:t>
                      </w:r>
                      <w:r w:rsidRPr="009118AB">
                        <w:rPr>
                          <w:sz w:val="21"/>
                          <w:szCs w:val="21"/>
                        </w:rPr>
                        <w:t>,</w:t>
                      </w:r>
                      <w:r w:rsidRPr="009118AB">
                        <w:rPr>
                          <w:rFonts w:hint="eastAsia"/>
                          <w:sz w:val="21"/>
                          <w:szCs w:val="21"/>
                        </w:rPr>
                        <w:t xml:space="preserve"> and </w:t>
                      </w:r>
                      <w:r w:rsidRPr="009118AB">
                        <w:rPr>
                          <w:sz w:val="21"/>
                          <w:szCs w:val="21"/>
                        </w:rPr>
                        <w:t xml:space="preserve">if justified, </w:t>
                      </w:r>
                      <w:r w:rsidRPr="009118AB">
                        <w:rPr>
                          <w:rFonts w:hint="eastAsia"/>
                          <w:sz w:val="21"/>
                          <w:szCs w:val="21"/>
                        </w:rPr>
                        <w:t>specify the</w:t>
                      </w:r>
                      <w:r w:rsidRPr="009118AB">
                        <w:rPr>
                          <w:sz w:val="21"/>
                          <w:szCs w:val="21"/>
                        </w:rPr>
                        <w:t xml:space="preserve"> corresponding</w:t>
                      </w:r>
                      <w:r w:rsidRPr="009118AB">
                        <w:rPr>
                          <w:rFonts w:hint="eastAsia"/>
                          <w:sz w:val="21"/>
                          <w:szCs w:val="21"/>
                        </w:rPr>
                        <w:t xml:space="preserve"> solution</w:t>
                      </w:r>
                      <w:r w:rsidRPr="009118AB">
                        <w:rPr>
                          <w:sz w:val="21"/>
                          <w:szCs w:val="21"/>
                        </w:rPr>
                        <w:t>.</w:t>
                      </w:r>
                    </w:p>
                  </w:txbxContent>
                </v:textbox>
                <w10:anchorlock/>
              </v:shape>
            </w:pict>
          </mc:Fallback>
        </mc:AlternateContent>
      </w:r>
    </w:p>
    <w:p w14:paraId="5411DD1C" w14:textId="77777777" w:rsidR="005A2945" w:rsidRPr="00DD2DDC" w:rsidRDefault="005A2945" w:rsidP="00DD2DDC">
      <w:pPr>
        <w:spacing w:after="160" w:line="259" w:lineRule="auto"/>
        <w:rPr>
          <w:rFonts w:ascii="Arial" w:eastAsia="Calibri" w:hAnsi="Arial" w:cs="Arial"/>
          <w:sz w:val="20"/>
          <w:szCs w:val="22"/>
          <w:lang w:eastAsia="ja-JP"/>
        </w:rPr>
      </w:pPr>
    </w:p>
    <w:p w14:paraId="08B102DF" w14:textId="17E82D24" w:rsidR="00005664" w:rsidRDefault="00005664" w:rsidP="009673F4">
      <w:pPr>
        <w:pStyle w:val="Heading2"/>
        <w:rPr>
          <w:sz w:val="32"/>
          <w:szCs w:val="20"/>
          <w:lang w:val="en-US" w:eastAsia="en-GB"/>
        </w:rPr>
      </w:pPr>
      <w:r>
        <w:rPr>
          <w:sz w:val="32"/>
          <w:szCs w:val="20"/>
          <w:lang w:val="en-US" w:eastAsia="en-GB"/>
        </w:rPr>
        <w:lastRenderedPageBreak/>
        <w:t>Insertion loss imbalance across SRS ports</w:t>
      </w:r>
      <w:r w:rsidR="00CF74A4">
        <w:rPr>
          <w:sz w:val="32"/>
          <w:szCs w:val="20"/>
          <w:lang w:val="en-US" w:eastAsia="en-GB"/>
        </w:rPr>
        <w:t xml:space="preserve"> reporting</w:t>
      </w:r>
    </w:p>
    <w:p w14:paraId="2913A6A0" w14:textId="688E05C9" w:rsidR="00260162" w:rsidRPr="001A2FDB" w:rsidRDefault="00260162" w:rsidP="001A2FDB">
      <w:pPr>
        <w:pStyle w:val="Heading3"/>
        <w:numPr>
          <w:ilvl w:val="0"/>
          <w:numId w:val="0"/>
        </w:numPr>
        <w:ind w:left="720" w:hanging="720"/>
        <w:rPr>
          <w:lang w:eastAsia="ko-KR"/>
        </w:rPr>
      </w:pPr>
      <w:r w:rsidRPr="001A2FDB">
        <w:rPr>
          <w:lang w:val="en-US" w:eastAsia="ko-KR"/>
        </w:rPr>
        <w:t xml:space="preserve">2.1.1   </w:t>
      </w:r>
      <w:r w:rsidRPr="001A2FDB">
        <w:rPr>
          <w:lang w:val="en-US"/>
        </w:rPr>
        <w:t>Justification for the introduction of the SRS IL imbalance reporting mechanism</w:t>
      </w:r>
    </w:p>
    <w:p w14:paraId="4DEFAF36" w14:textId="7EA23FD2" w:rsidR="007F4803" w:rsidRPr="001A2FDB" w:rsidRDefault="007F4803" w:rsidP="00CF74A4">
      <w:pPr>
        <w:spacing w:after="120"/>
        <w:rPr>
          <w:rFonts w:eastAsia="SimSun"/>
          <w:sz w:val="21"/>
          <w:szCs w:val="21"/>
        </w:rPr>
      </w:pPr>
      <w:r w:rsidRPr="001A2FDB">
        <w:rPr>
          <w:rFonts w:eastAsia="SimSun"/>
          <w:sz w:val="21"/>
          <w:szCs w:val="21"/>
        </w:rPr>
        <w:t xml:space="preserve">For an accurate DL CSI estimation </w:t>
      </w:r>
      <w:r w:rsidR="009B0B1D">
        <w:rPr>
          <w:rFonts w:eastAsia="SimSun"/>
          <w:sz w:val="21"/>
          <w:szCs w:val="21"/>
        </w:rPr>
        <w:t xml:space="preserve">and </w:t>
      </w:r>
      <w:r w:rsidR="00C55C8B">
        <w:rPr>
          <w:rFonts w:eastAsia="SimSun"/>
          <w:sz w:val="21"/>
          <w:szCs w:val="21"/>
        </w:rPr>
        <w:t>good</w:t>
      </w:r>
      <w:r w:rsidR="009B0B1D">
        <w:rPr>
          <w:rFonts w:eastAsia="SimSun"/>
          <w:sz w:val="21"/>
          <w:szCs w:val="21"/>
        </w:rPr>
        <w:t xml:space="preserve"> reciprocity-based DL-MIMO performance </w:t>
      </w:r>
      <w:r w:rsidRPr="001A2FDB">
        <w:rPr>
          <w:rFonts w:eastAsia="SimSun"/>
          <w:sz w:val="21"/>
          <w:szCs w:val="21"/>
        </w:rPr>
        <w:t xml:space="preserve">based on SRS antenna switching the gNB would ideally need to know the </w:t>
      </w:r>
      <w:r w:rsidR="002974EB">
        <w:rPr>
          <w:rFonts w:eastAsia="SimSun"/>
          <w:sz w:val="21"/>
          <w:szCs w:val="21"/>
        </w:rPr>
        <w:t>actual</w:t>
      </w:r>
      <w:r w:rsidR="001A2FDB">
        <w:rPr>
          <w:rFonts w:eastAsia="SimSun"/>
          <w:sz w:val="21"/>
          <w:szCs w:val="21"/>
        </w:rPr>
        <w:t xml:space="preserve"> </w:t>
      </w:r>
      <w:r w:rsidRPr="001A2FDB">
        <w:rPr>
          <w:rFonts w:eastAsia="SimSun"/>
          <w:sz w:val="21"/>
          <w:szCs w:val="21"/>
        </w:rPr>
        <w:t xml:space="preserve">output power </w:t>
      </w:r>
      <w:r w:rsidR="00741D97" w:rsidRPr="001A2FDB">
        <w:rPr>
          <w:rFonts w:eastAsia="SimSun"/>
          <w:sz w:val="21"/>
          <w:szCs w:val="21"/>
        </w:rPr>
        <w:t>of</w:t>
      </w:r>
      <w:r w:rsidRPr="001A2FDB">
        <w:rPr>
          <w:rFonts w:eastAsia="SimSun"/>
          <w:sz w:val="21"/>
          <w:szCs w:val="21"/>
        </w:rPr>
        <w:t xml:space="preserve"> each </w:t>
      </w:r>
      <w:r w:rsidR="00741D97" w:rsidRPr="001A2FDB">
        <w:rPr>
          <w:rFonts w:eastAsia="SimSun"/>
          <w:sz w:val="21"/>
          <w:szCs w:val="21"/>
        </w:rPr>
        <w:t>sounded antenna connector/port</w:t>
      </w:r>
      <w:r w:rsidRPr="001A2FDB">
        <w:rPr>
          <w:rFonts w:eastAsia="SimSun"/>
          <w:sz w:val="21"/>
          <w:szCs w:val="21"/>
        </w:rPr>
        <w:t xml:space="preserve">. </w:t>
      </w:r>
      <w:r w:rsidR="00E06BB8" w:rsidRPr="001A2FDB">
        <w:rPr>
          <w:rFonts w:eastAsia="SimSun"/>
          <w:sz w:val="21"/>
          <w:szCs w:val="21"/>
        </w:rPr>
        <w:t xml:space="preserve">However, </w:t>
      </w:r>
      <w:r w:rsidR="00741D97" w:rsidRPr="001A2FDB">
        <w:rPr>
          <w:rFonts w:eastAsia="SimSun"/>
          <w:sz w:val="21"/>
          <w:szCs w:val="21"/>
        </w:rPr>
        <w:t xml:space="preserve">depending on the architecture, the power </w:t>
      </w:r>
      <w:r w:rsidR="006A676C" w:rsidRPr="001A2FDB">
        <w:rPr>
          <w:rFonts w:eastAsia="SimSun"/>
          <w:sz w:val="21"/>
          <w:szCs w:val="21"/>
        </w:rPr>
        <w:t>sounded from</w:t>
      </w:r>
      <w:r w:rsidR="00741D97" w:rsidRPr="001A2FDB">
        <w:rPr>
          <w:rFonts w:eastAsia="SimSun"/>
          <w:sz w:val="21"/>
          <w:szCs w:val="21"/>
        </w:rPr>
        <w:t xml:space="preserve"> each receive antenna port/connector may be different </w:t>
      </w:r>
      <w:r w:rsidR="002D47C7" w:rsidRPr="001A2FDB">
        <w:rPr>
          <w:rFonts w:eastAsia="SimSun"/>
          <w:sz w:val="21"/>
          <w:szCs w:val="21"/>
        </w:rPr>
        <w:t xml:space="preserve">due to </w:t>
      </w:r>
      <w:r w:rsidR="00BE4742">
        <w:rPr>
          <w:rFonts w:eastAsia="SimSun"/>
          <w:sz w:val="21"/>
          <w:szCs w:val="21"/>
        </w:rPr>
        <w:t>non-reciprocal</w:t>
      </w:r>
      <w:r w:rsidR="002D47C7" w:rsidRPr="001A2FDB">
        <w:rPr>
          <w:rFonts w:eastAsia="SimSun"/>
          <w:sz w:val="21"/>
          <w:szCs w:val="21"/>
        </w:rPr>
        <w:t xml:space="preserve"> insertion loss</w:t>
      </w:r>
      <w:r w:rsidR="009B0B1D">
        <w:rPr>
          <w:rFonts w:eastAsia="SimSun"/>
          <w:sz w:val="21"/>
          <w:szCs w:val="21"/>
        </w:rPr>
        <w:t>es</w:t>
      </w:r>
      <w:r w:rsidR="002D47C7" w:rsidRPr="001A2FDB">
        <w:rPr>
          <w:rFonts w:eastAsia="SimSun"/>
          <w:sz w:val="21"/>
          <w:szCs w:val="21"/>
        </w:rPr>
        <w:t xml:space="preserve"> </w:t>
      </w:r>
      <w:r w:rsidR="00BE4742">
        <w:rPr>
          <w:rFonts w:eastAsia="SimSun"/>
          <w:sz w:val="21"/>
          <w:szCs w:val="21"/>
        </w:rPr>
        <w:t>on</w:t>
      </w:r>
      <w:r w:rsidR="006A676C" w:rsidRPr="001A2FDB">
        <w:rPr>
          <w:rFonts w:eastAsia="SimSun"/>
          <w:sz w:val="21"/>
          <w:szCs w:val="21"/>
        </w:rPr>
        <w:t xml:space="preserve"> given path</w:t>
      </w:r>
      <w:r w:rsidR="00BE4742">
        <w:rPr>
          <w:rFonts w:eastAsia="SimSun"/>
          <w:sz w:val="21"/>
          <w:szCs w:val="21"/>
        </w:rPr>
        <w:t>s</w:t>
      </w:r>
      <w:r w:rsidR="006A676C" w:rsidRPr="001A2FDB">
        <w:rPr>
          <w:rFonts w:eastAsia="SimSun"/>
          <w:sz w:val="21"/>
          <w:szCs w:val="21"/>
        </w:rPr>
        <w:t>, and RAN4 has only specified a maximum allowed relaxation ΔT</w:t>
      </w:r>
      <w:r w:rsidR="006A676C" w:rsidRPr="001A2FDB">
        <w:rPr>
          <w:rFonts w:eastAsia="SimSun"/>
          <w:sz w:val="21"/>
          <w:szCs w:val="21"/>
          <w:vertAlign w:val="subscript"/>
        </w:rPr>
        <w:t>RxSRS</w:t>
      </w:r>
      <w:r w:rsidR="006A676C" w:rsidRPr="001A2FDB">
        <w:rPr>
          <w:rFonts w:eastAsia="SimSun"/>
          <w:sz w:val="21"/>
          <w:szCs w:val="21"/>
        </w:rPr>
        <w:t xml:space="preserve"> for such ports. </w:t>
      </w:r>
    </w:p>
    <w:p w14:paraId="45BD2C95" w14:textId="2A47B798" w:rsidR="00CF74A4" w:rsidRPr="001A2FDB" w:rsidRDefault="00CF74A4" w:rsidP="00CF74A4">
      <w:pPr>
        <w:spacing w:after="120"/>
        <w:rPr>
          <w:rFonts w:eastAsia="SimSun"/>
          <w:sz w:val="21"/>
          <w:szCs w:val="21"/>
        </w:rPr>
      </w:pPr>
      <w:r w:rsidRPr="001A2FDB">
        <w:rPr>
          <w:rFonts w:eastAsia="SimSun"/>
          <w:sz w:val="21"/>
          <w:szCs w:val="21"/>
        </w:rPr>
        <w:t>In our view, the introduction of some kind of IL</w:t>
      </w:r>
      <w:r w:rsidR="00C55C8B">
        <w:rPr>
          <w:rFonts w:eastAsia="SimSun"/>
          <w:sz w:val="21"/>
          <w:szCs w:val="21"/>
        </w:rPr>
        <w:t xml:space="preserve"> </w:t>
      </w:r>
      <w:r w:rsidR="000C0A5D" w:rsidRPr="001A2FDB">
        <w:rPr>
          <w:rFonts w:eastAsia="SimSun"/>
          <w:sz w:val="21"/>
          <w:szCs w:val="21"/>
        </w:rPr>
        <w:t>(insertion loss)</w:t>
      </w:r>
      <w:r w:rsidRPr="001A2FDB">
        <w:rPr>
          <w:rFonts w:eastAsia="SimSun"/>
          <w:sz w:val="21"/>
          <w:szCs w:val="21"/>
        </w:rPr>
        <w:t xml:space="preserve"> reporting mechanism for SRS Antenna Switching is necessary given how large the specified ΔT</w:t>
      </w:r>
      <w:r w:rsidRPr="001A2FDB">
        <w:rPr>
          <w:rFonts w:eastAsia="SimSun"/>
          <w:sz w:val="21"/>
          <w:szCs w:val="21"/>
          <w:vertAlign w:val="subscript"/>
        </w:rPr>
        <w:t>RxSRS</w:t>
      </w:r>
      <w:r w:rsidRPr="001A2FDB">
        <w:rPr>
          <w:rFonts w:eastAsia="SimSun"/>
          <w:sz w:val="21"/>
          <w:szCs w:val="21"/>
        </w:rPr>
        <w:t xml:space="preserve"> values are, going up to </w:t>
      </w:r>
      <w:r w:rsidR="006A676C" w:rsidRPr="001A2FDB">
        <w:rPr>
          <w:rFonts w:eastAsia="SimSun"/>
          <w:sz w:val="21"/>
          <w:szCs w:val="21"/>
        </w:rPr>
        <w:t xml:space="preserve">more than </w:t>
      </w:r>
      <w:r w:rsidRPr="001A2FDB">
        <w:rPr>
          <w:rFonts w:eastAsia="SimSun"/>
          <w:sz w:val="21"/>
          <w:szCs w:val="21"/>
        </w:rPr>
        <w:t>10dB fo</w:t>
      </w:r>
      <w:r w:rsidR="006A676C" w:rsidRPr="001A2FDB">
        <w:rPr>
          <w:rFonts w:eastAsia="SimSun"/>
          <w:sz w:val="21"/>
          <w:szCs w:val="21"/>
        </w:rPr>
        <w:t>r certain</w:t>
      </w:r>
      <w:r w:rsidRPr="001A2FDB">
        <w:rPr>
          <w:rFonts w:eastAsia="SimSun"/>
          <w:sz w:val="21"/>
          <w:szCs w:val="21"/>
        </w:rPr>
        <w:t xml:space="preserve"> SRS-AS capabilities </w:t>
      </w:r>
      <w:r w:rsidR="006A676C" w:rsidRPr="001A2FDB">
        <w:rPr>
          <w:rFonts w:eastAsia="SimSun"/>
          <w:sz w:val="21"/>
          <w:szCs w:val="21"/>
        </w:rPr>
        <w:t>for higher frequency bands</w:t>
      </w:r>
      <w:r w:rsidRPr="001A2FDB">
        <w:rPr>
          <w:rFonts w:eastAsia="SimSun"/>
          <w:sz w:val="21"/>
          <w:szCs w:val="21"/>
        </w:rPr>
        <w:t xml:space="preserve"> when </w:t>
      </w:r>
      <w:r w:rsidRPr="001A2FDB">
        <w:rPr>
          <w:sz w:val="21"/>
          <w:szCs w:val="21"/>
        </w:rPr>
        <w:t>the device is capable of power class 2</w:t>
      </w:r>
      <w:r w:rsidRPr="001A2FDB">
        <w:rPr>
          <w:rFonts w:eastAsia="SimSun"/>
          <w:sz w:val="21"/>
          <w:szCs w:val="21"/>
        </w:rPr>
        <w:t>.</w:t>
      </w:r>
      <w:r w:rsidR="006A676C" w:rsidRPr="001A2FDB">
        <w:rPr>
          <w:rFonts w:eastAsia="SimSun"/>
          <w:sz w:val="21"/>
          <w:szCs w:val="21"/>
        </w:rPr>
        <w:t xml:space="preserve"> </w:t>
      </w:r>
      <w:r w:rsidR="009B3984" w:rsidRPr="001A2FDB">
        <w:rPr>
          <w:rFonts w:eastAsia="SimSun"/>
          <w:sz w:val="21"/>
          <w:szCs w:val="21"/>
        </w:rPr>
        <w:t xml:space="preserve">In addition, in the field even </w:t>
      </w:r>
      <w:r w:rsidR="00BE4742">
        <w:rPr>
          <w:rFonts w:eastAsia="SimSun"/>
          <w:sz w:val="21"/>
          <w:szCs w:val="21"/>
        </w:rPr>
        <w:t>under</w:t>
      </w:r>
      <w:r w:rsidR="009B3984" w:rsidRPr="001A2FDB">
        <w:rPr>
          <w:rFonts w:eastAsia="SimSun"/>
          <w:sz w:val="21"/>
          <w:szCs w:val="21"/>
        </w:rPr>
        <w:t xml:space="preserve"> static </w:t>
      </w:r>
      <w:r w:rsidR="00BE4742">
        <w:rPr>
          <w:rFonts w:eastAsia="SimSun"/>
          <w:sz w:val="21"/>
          <w:szCs w:val="21"/>
        </w:rPr>
        <w:t>conditions</w:t>
      </w:r>
      <w:r w:rsidR="009B3984" w:rsidRPr="001A2FDB">
        <w:rPr>
          <w:rFonts w:eastAsia="SimSun"/>
          <w:sz w:val="21"/>
          <w:szCs w:val="21"/>
        </w:rPr>
        <w:t xml:space="preserve"> a very large variations</w:t>
      </w:r>
      <w:r w:rsidR="00BE4742">
        <w:rPr>
          <w:rFonts w:eastAsia="SimSun"/>
          <w:sz w:val="21"/>
          <w:szCs w:val="21"/>
        </w:rPr>
        <w:t xml:space="preserve"> </w:t>
      </w:r>
      <w:r w:rsidR="00BE4742" w:rsidRPr="00BE4742">
        <w:rPr>
          <w:rFonts w:eastAsia="SimSun"/>
          <w:sz w:val="21"/>
          <w:szCs w:val="21"/>
        </w:rPr>
        <w:t>(as a function of time)</w:t>
      </w:r>
      <w:r w:rsidR="009B3984" w:rsidRPr="001A2FDB">
        <w:rPr>
          <w:rFonts w:eastAsia="SimSun"/>
          <w:sz w:val="21"/>
          <w:szCs w:val="21"/>
        </w:rPr>
        <w:t xml:space="preserve"> of </w:t>
      </w:r>
      <w:r w:rsidR="00BE4742">
        <w:rPr>
          <w:rFonts w:eastAsia="SimSun"/>
          <w:sz w:val="21"/>
          <w:szCs w:val="21"/>
        </w:rPr>
        <w:t xml:space="preserve">received </w:t>
      </w:r>
      <w:r w:rsidR="009B3984" w:rsidRPr="001A2FDB">
        <w:rPr>
          <w:rFonts w:eastAsia="SimSun"/>
          <w:sz w:val="21"/>
          <w:szCs w:val="21"/>
        </w:rPr>
        <w:t>SRS power</w:t>
      </w:r>
      <w:r w:rsidR="00BE4742">
        <w:rPr>
          <w:rFonts w:eastAsia="SimSun"/>
          <w:sz w:val="21"/>
          <w:szCs w:val="21"/>
        </w:rPr>
        <w:t>/SNR</w:t>
      </w:r>
      <w:r w:rsidR="009B3984" w:rsidRPr="001A2FDB">
        <w:rPr>
          <w:rFonts w:eastAsia="SimSun"/>
          <w:sz w:val="21"/>
          <w:szCs w:val="21"/>
        </w:rPr>
        <w:t xml:space="preserve"> have been observed </w:t>
      </w:r>
      <w:r w:rsidR="00BE4742">
        <w:rPr>
          <w:rFonts w:eastAsia="SimSun"/>
          <w:sz w:val="21"/>
          <w:szCs w:val="21"/>
        </w:rPr>
        <w:t>per SRS port</w:t>
      </w:r>
      <w:r w:rsidR="009B3984" w:rsidRPr="001A2FDB">
        <w:rPr>
          <w:rFonts w:eastAsia="SimSun"/>
          <w:sz w:val="21"/>
          <w:szCs w:val="21"/>
        </w:rPr>
        <w:t xml:space="preserve"> due to the power setting inaccuracies </w:t>
      </w:r>
      <w:r w:rsidR="00BE4742">
        <w:rPr>
          <w:rFonts w:eastAsia="SimSun"/>
          <w:sz w:val="21"/>
          <w:szCs w:val="21"/>
        </w:rPr>
        <w:t>etc</w:t>
      </w:r>
      <w:r w:rsidR="009B3984" w:rsidRPr="001A2FDB">
        <w:rPr>
          <w:rFonts w:eastAsia="SimSun"/>
          <w:sz w:val="21"/>
          <w:szCs w:val="21"/>
        </w:rPr>
        <w:t xml:space="preserve">. </w:t>
      </w:r>
    </w:p>
    <w:p w14:paraId="035FAC29" w14:textId="42AE4FED" w:rsidR="009018CB" w:rsidRDefault="000C0A5D" w:rsidP="00CF74A4">
      <w:pPr>
        <w:spacing w:after="120"/>
        <w:rPr>
          <w:rFonts w:eastAsia="SimSun"/>
          <w:sz w:val="21"/>
          <w:szCs w:val="21"/>
        </w:rPr>
      </w:pPr>
      <w:r w:rsidRPr="001A2FDB">
        <w:rPr>
          <w:rFonts w:eastAsia="SimSun"/>
          <w:sz w:val="21"/>
          <w:szCs w:val="21"/>
        </w:rPr>
        <w:t xml:space="preserve">To further justify the need for introducing an IL reporting mechanism for AS we have performed system-level simulations in </w:t>
      </w:r>
      <w:r w:rsidR="009018CB" w:rsidRPr="001A2FDB">
        <w:rPr>
          <w:rFonts w:eastAsia="SimSun"/>
          <w:sz w:val="21"/>
          <w:szCs w:val="21"/>
        </w:rPr>
        <w:t>[2]</w:t>
      </w:r>
      <w:r w:rsidRPr="001A2FDB">
        <w:rPr>
          <w:rFonts w:eastAsia="SimSun"/>
          <w:sz w:val="21"/>
          <w:szCs w:val="21"/>
        </w:rPr>
        <w:t xml:space="preserve">. </w:t>
      </w:r>
      <w:r w:rsidR="00F85D6C" w:rsidRPr="001A2FDB">
        <w:rPr>
          <w:rFonts w:eastAsia="SimSun"/>
          <w:sz w:val="21"/>
          <w:szCs w:val="21"/>
        </w:rPr>
        <w:t>The</w:t>
      </w:r>
      <w:r w:rsidR="009018CB" w:rsidRPr="001A2FDB">
        <w:rPr>
          <w:rFonts w:eastAsia="SimSun"/>
          <w:sz w:val="21"/>
          <w:szCs w:val="21"/>
        </w:rPr>
        <w:t xml:space="preserve"> simulation results demonstrate the </w:t>
      </w:r>
      <w:r w:rsidR="00F85D6C" w:rsidRPr="001A2FDB">
        <w:rPr>
          <w:rFonts w:eastAsia="SimSun"/>
          <w:sz w:val="21"/>
          <w:szCs w:val="21"/>
        </w:rPr>
        <w:t>non-negligible gain</w:t>
      </w:r>
      <w:r w:rsidR="009018CB" w:rsidRPr="001A2FDB">
        <w:rPr>
          <w:rFonts w:eastAsia="SimSun"/>
          <w:sz w:val="21"/>
          <w:szCs w:val="21"/>
        </w:rPr>
        <w:t xml:space="preserve"> of using an IL imbalance reporting mechanism for 4Rx case</w:t>
      </w:r>
      <w:r w:rsidR="00F85D6C" w:rsidRPr="001A2FDB">
        <w:rPr>
          <w:rFonts w:eastAsia="SimSun"/>
          <w:sz w:val="21"/>
          <w:szCs w:val="21"/>
        </w:rPr>
        <w:t xml:space="preserve"> by comparing the mean and cell-edge SU/MU-MIMO user throughput as well as the </w:t>
      </w:r>
      <w:r w:rsidR="002E15EA" w:rsidRPr="001A2FDB">
        <w:rPr>
          <w:rFonts w:eastAsia="SimSun"/>
          <w:sz w:val="21"/>
          <w:szCs w:val="21"/>
        </w:rPr>
        <w:t>average rank per gNB for the cases where SRS IL imbalance is reported/compensated or not</w:t>
      </w:r>
      <w:r w:rsidR="009018CB" w:rsidRPr="001A2FDB">
        <w:rPr>
          <w:rFonts w:eastAsia="SimSun"/>
          <w:sz w:val="21"/>
          <w:szCs w:val="21"/>
        </w:rPr>
        <w:t xml:space="preserve">. </w:t>
      </w:r>
      <w:r w:rsidR="002E15EA" w:rsidRPr="001A2FDB">
        <w:rPr>
          <w:rFonts w:eastAsia="SimSun"/>
          <w:sz w:val="21"/>
          <w:szCs w:val="21"/>
        </w:rPr>
        <w:t>We believe that this issue is not relevant only for 6Rx, but also for 2Rx, 4Rx and 8Rx</w:t>
      </w:r>
      <w:r w:rsidR="009B0B1D">
        <w:rPr>
          <w:rFonts w:eastAsia="SimSun"/>
          <w:sz w:val="21"/>
          <w:szCs w:val="21"/>
        </w:rPr>
        <w:t xml:space="preserve"> and the specified solution should be applicable to all the mentioned cases, which should even be the design criterion</w:t>
      </w:r>
      <w:r w:rsidR="002E15EA" w:rsidRPr="001A2FDB">
        <w:rPr>
          <w:rFonts w:eastAsia="SimSun"/>
          <w:sz w:val="21"/>
          <w:szCs w:val="21"/>
        </w:rPr>
        <w:t>.</w:t>
      </w:r>
    </w:p>
    <w:p w14:paraId="35B875F1" w14:textId="071FE5C7" w:rsidR="00260162" w:rsidRDefault="00260162" w:rsidP="00260162">
      <w:pPr>
        <w:pStyle w:val="Proposal"/>
        <w:numPr>
          <w:ilvl w:val="0"/>
          <w:numId w:val="3"/>
        </w:numPr>
        <w:tabs>
          <w:tab w:val="clear" w:pos="1304"/>
        </w:tabs>
        <w:ind w:left="1701" w:hanging="1701"/>
        <w:rPr>
          <w:b w:val="0"/>
          <w:bCs w:val="0"/>
          <w:sz w:val="21"/>
          <w:szCs w:val="24"/>
        </w:rPr>
      </w:pPr>
      <w:bookmarkStart w:id="0" w:name="_Toc163511218"/>
      <w:r>
        <w:rPr>
          <w:sz w:val="21"/>
          <w:szCs w:val="24"/>
        </w:rPr>
        <w:t>Introduce a solution for the SRS insertion loss imbalance issue in Rel-19</w:t>
      </w:r>
      <w:r w:rsidR="009B0B1D">
        <w:rPr>
          <w:sz w:val="21"/>
          <w:szCs w:val="24"/>
        </w:rPr>
        <w:t xml:space="preserve"> which should be applicable to all 2Rx/4Rx/6Rx/8Rx</w:t>
      </w:r>
      <w:r>
        <w:rPr>
          <w:sz w:val="21"/>
          <w:szCs w:val="24"/>
        </w:rPr>
        <w:t>.</w:t>
      </w:r>
      <w:bookmarkEnd w:id="0"/>
    </w:p>
    <w:p w14:paraId="2DA4716C" w14:textId="77777777" w:rsidR="00260162" w:rsidRPr="001A2FDB" w:rsidRDefault="00260162" w:rsidP="001A2FDB">
      <w:pPr>
        <w:pStyle w:val="Proposal"/>
        <w:rPr>
          <w:sz w:val="21"/>
        </w:rPr>
      </w:pPr>
    </w:p>
    <w:p w14:paraId="7777A7B8" w14:textId="09EA370A" w:rsidR="00260162" w:rsidRPr="001A2FDB" w:rsidRDefault="00260162" w:rsidP="00260162">
      <w:pPr>
        <w:pStyle w:val="Heading3"/>
        <w:numPr>
          <w:ilvl w:val="0"/>
          <w:numId w:val="0"/>
        </w:numPr>
        <w:ind w:left="720" w:hanging="720"/>
        <w:rPr>
          <w:sz w:val="24"/>
          <w:lang w:val="en-US" w:eastAsia="ko-KR"/>
        </w:rPr>
      </w:pPr>
      <w:r w:rsidRPr="001A2FDB">
        <w:rPr>
          <w:lang w:val="en-US" w:eastAsia="ko-KR"/>
        </w:rPr>
        <w:t xml:space="preserve">2.1.2   </w:t>
      </w:r>
      <w:r w:rsidRPr="001A2FDB">
        <w:rPr>
          <w:lang w:val="en-US"/>
        </w:rPr>
        <w:t>Proposed SRS IL imbalance reporting solution</w:t>
      </w:r>
    </w:p>
    <w:p w14:paraId="46C81F96" w14:textId="54876629" w:rsidR="00FE01C9" w:rsidRPr="001A2FDB" w:rsidRDefault="00FE01C9" w:rsidP="00FE01C9">
      <w:pPr>
        <w:spacing w:after="120"/>
        <w:rPr>
          <w:rFonts w:eastAsia="SimSun"/>
          <w:sz w:val="21"/>
          <w:szCs w:val="21"/>
        </w:rPr>
      </w:pPr>
      <w:r>
        <w:rPr>
          <w:rFonts w:eastAsia="SimSun"/>
          <w:sz w:val="21"/>
          <w:szCs w:val="21"/>
        </w:rPr>
        <w:t xml:space="preserve">According to </w:t>
      </w:r>
      <w:r w:rsidRPr="001A2FDB">
        <w:rPr>
          <w:rFonts w:eastAsia="SimSun"/>
          <w:sz w:val="21"/>
          <w:szCs w:val="21"/>
        </w:rPr>
        <w:t>TS38.213 [3]</w:t>
      </w:r>
      <w:r w:rsidR="00713173">
        <w:rPr>
          <w:rFonts w:eastAsia="SimSun"/>
          <w:sz w:val="21"/>
          <w:szCs w:val="21"/>
        </w:rPr>
        <w:t>, t</w:t>
      </w:r>
      <w:r w:rsidRPr="001A2FDB">
        <w:rPr>
          <w:rFonts w:eastAsia="SimSun"/>
          <w:sz w:val="21"/>
          <w:szCs w:val="21"/>
        </w:rPr>
        <w:t>he power control equations for SRS transmission occasions are defined at the antenna connector (all transmission requirements in FR1 are defined at the antenna connector, as stated in TS38.101-1</w:t>
      </w:r>
      <w:r w:rsidR="00713173">
        <w:rPr>
          <w:rFonts w:eastAsia="SimSun"/>
          <w:sz w:val="21"/>
          <w:szCs w:val="21"/>
        </w:rPr>
        <w:t xml:space="preserve"> [4]</w:t>
      </w:r>
      <w:r w:rsidRPr="001A2FDB">
        <w:rPr>
          <w:rFonts w:eastAsia="SimSun"/>
          <w:sz w:val="21"/>
          <w:szCs w:val="21"/>
        </w:rPr>
        <w:t>):</w:t>
      </w:r>
    </w:p>
    <w:p w14:paraId="06708E58" w14:textId="77777777" w:rsidR="00FE01C9" w:rsidRPr="001A2FDB" w:rsidRDefault="00FE01C9" w:rsidP="00FE01C9">
      <w:pPr>
        <w:keepLines/>
        <w:tabs>
          <w:tab w:val="center" w:pos="4536"/>
          <w:tab w:val="right" w:pos="9072"/>
        </w:tabs>
        <w:spacing w:after="180"/>
        <w:jc w:val="center"/>
        <w:rPr>
          <w:noProof/>
          <w:sz w:val="21"/>
          <w:szCs w:val="21"/>
          <w:lang w:eastAsia="en-US"/>
        </w:rPr>
      </w:pPr>
      <w:r w:rsidRPr="001A2FDB">
        <w:rPr>
          <w:noProof/>
          <w:position w:val="-32"/>
          <w:sz w:val="21"/>
          <w:szCs w:val="21"/>
          <w:lang w:val="en-GB" w:eastAsia="en-US"/>
        </w:rPr>
        <w:drawing>
          <wp:inline distT="0" distB="0" distL="0" distR="0" wp14:anchorId="7135CD02" wp14:editId="3806C39B">
            <wp:extent cx="5296535" cy="466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96535" cy="466090"/>
                    </a:xfrm>
                    <a:prstGeom prst="rect">
                      <a:avLst/>
                    </a:prstGeom>
                    <a:noFill/>
                    <a:ln>
                      <a:noFill/>
                    </a:ln>
                  </pic:spPr>
                </pic:pic>
              </a:graphicData>
            </a:graphic>
          </wp:inline>
        </w:drawing>
      </w:r>
      <w:r w:rsidRPr="001A2FDB">
        <w:rPr>
          <w:noProof/>
          <w:sz w:val="21"/>
          <w:szCs w:val="21"/>
          <w:lang w:val="en-GB" w:eastAsia="en-US"/>
        </w:rPr>
        <w:t xml:space="preserve"> [dBm]</w:t>
      </w:r>
    </w:p>
    <w:p w14:paraId="27117912" w14:textId="4497C660" w:rsidR="00FE01C9" w:rsidRPr="001A2FDB" w:rsidRDefault="00FE01C9" w:rsidP="00FE01C9">
      <w:pPr>
        <w:spacing w:after="180"/>
        <w:rPr>
          <w:rFonts w:eastAsia="SimSun"/>
          <w:sz w:val="21"/>
          <w:szCs w:val="21"/>
          <w:lang w:val="en-GB" w:eastAsia="en-US"/>
        </w:rPr>
      </w:pPr>
      <w:r w:rsidRPr="001A2FDB">
        <w:rPr>
          <w:rFonts w:eastAsia="SimSun"/>
          <w:sz w:val="21"/>
          <w:szCs w:val="21"/>
        </w:rPr>
        <w:t xml:space="preserve">According to TS38.215 the path loss (PL) measurements, both CSI-RSRP and SSB-RSRP, are also defined at the antenna connector in the same plane of reference (RSRP reported can include more than one connector, but the use of diversity is not mandated). In the above equation, the PL is a function of RS resource index </w:t>
      </w:r>
      <m:oMath>
        <m:sSub>
          <m:sSubPr>
            <m:ctrlPr>
              <w:rPr>
                <w:rFonts w:ascii="Cambria Math" w:eastAsia="SimSun" w:hAnsi="Cambria Math"/>
                <w:i/>
                <w:sz w:val="21"/>
                <w:szCs w:val="21"/>
              </w:rPr>
            </m:ctrlPr>
          </m:sSubPr>
          <m:e>
            <m:r>
              <w:rPr>
                <w:rFonts w:ascii="Cambria Math" w:eastAsia="SimSun" w:hAnsi="Cambria Math"/>
                <w:sz w:val="21"/>
                <w:szCs w:val="21"/>
              </w:rPr>
              <m:t>q</m:t>
            </m:r>
          </m:e>
          <m:sub>
            <m:r>
              <w:rPr>
                <w:rFonts w:ascii="Cambria Math" w:eastAsia="SimSun" w:hAnsi="Cambria Math"/>
                <w:sz w:val="21"/>
                <w:szCs w:val="21"/>
              </w:rPr>
              <m:t>d</m:t>
            </m:r>
          </m:sub>
        </m:sSub>
      </m:oMath>
      <w:r w:rsidRPr="001A2FDB">
        <w:rPr>
          <w:rFonts w:eastAsia="SimSun"/>
          <w:sz w:val="21"/>
          <w:szCs w:val="21"/>
        </w:rPr>
        <w:t xml:space="preserve"> (</w:t>
      </w:r>
      <w:proofErr w:type="gramStart"/>
      <w:r w:rsidRPr="001A2FDB">
        <w:rPr>
          <w:rFonts w:eastAsia="SimSun"/>
          <w:sz w:val="21"/>
          <w:szCs w:val="21"/>
        </w:rPr>
        <w:t>e.g.</w:t>
      </w:r>
      <w:proofErr w:type="gramEnd"/>
      <w:r w:rsidRPr="001A2FDB">
        <w:rPr>
          <w:rFonts w:eastAsia="SimSun"/>
          <w:sz w:val="21"/>
          <w:szCs w:val="21"/>
        </w:rPr>
        <w:t xml:space="preserve"> SSB resource) which is the same for all SRS resources in the set, which makes sense assuming that the plane of reference is the same for all RX antenna ports (antenna connectors). This is also consistent with the above observation that the plane of reference for the SRS output power is the antenna connector. </w:t>
      </w:r>
    </w:p>
    <w:p w14:paraId="645E7CBB" w14:textId="77777777" w:rsidR="00FE01C9" w:rsidRPr="001A2FDB" w:rsidRDefault="00FE01C9" w:rsidP="00FE01C9">
      <w:pPr>
        <w:spacing w:after="180"/>
        <w:rPr>
          <w:rFonts w:eastAsia="SimSun"/>
          <w:sz w:val="21"/>
          <w:szCs w:val="21"/>
          <w:lang w:val="en-GB" w:eastAsia="en-US"/>
        </w:rPr>
      </w:pPr>
      <w:r w:rsidRPr="001A2FDB">
        <w:rPr>
          <w:rFonts w:eastAsia="SimSun"/>
          <w:sz w:val="21"/>
          <w:szCs w:val="21"/>
          <w:lang w:val="en-GB" w:eastAsia="en-US"/>
        </w:rPr>
        <w:t xml:space="preserve">The </w:t>
      </w:r>
      <m:oMath>
        <m:sSub>
          <m:sSubPr>
            <m:ctrlPr>
              <w:rPr>
                <w:rFonts w:ascii="Cambria Math" w:hAnsi="Cambria Math"/>
                <w:iCs/>
                <w:sz w:val="21"/>
                <w:szCs w:val="21"/>
                <w:lang w:val="en-GB" w:eastAsia="en-US"/>
              </w:rPr>
            </m:ctrlPr>
          </m:sSubPr>
          <m:e>
            <m:r>
              <w:rPr>
                <w:rFonts w:ascii="Cambria Math" w:hAnsi="Cambria Math"/>
                <w:sz w:val="21"/>
                <w:szCs w:val="21"/>
                <w:lang w:val="en-GB" w:eastAsia="en-US"/>
              </w:rPr>
              <m:t>P</m:t>
            </m:r>
          </m:e>
          <m:sub>
            <m:r>
              <m:rPr>
                <m:nor/>
              </m:rPr>
              <w:rPr>
                <w:rFonts w:ascii="Cambria Math"/>
                <w:iCs/>
                <w:sz w:val="21"/>
                <w:szCs w:val="21"/>
                <w:lang w:val="en-GB" w:eastAsia="en-US"/>
              </w:rPr>
              <m:t>C</m:t>
            </m:r>
            <m:r>
              <m:rPr>
                <m:nor/>
              </m:rPr>
              <w:rPr>
                <w:rFonts w:ascii="Cambria Math"/>
                <w:iCs/>
                <w:sz w:val="21"/>
                <w:szCs w:val="21"/>
                <w:lang w:eastAsia="en-US"/>
              </w:rPr>
              <m:t>MAX</m:t>
            </m:r>
            <m:r>
              <m:rPr>
                <m:sty m:val="p"/>
              </m:rPr>
              <w:rPr>
                <w:rFonts w:ascii="Cambria Math"/>
                <w:sz w:val="21"/>
                <w:szCs w:val="21"/>
                <w:lang w:val="en-GB" w:eastAsia="en-US"/>
              </w:rPr>
              <m:t>,</m:t>
            </m:r>
            <m:r>
              <w:rPr>
                <w:rFonts w:ascii="Cambria Math"/>
                <w:sz w:val="21"/>
                <w:szCs w:val="21"/>
                <w:lang w:val="en-GB" w:eastAsia="en-US"/>
              </w:rPr>
              <m:t>f</m:t>
            </m:r>
            <m:r>
              <m:rPr>
                <m:sty m:val="p"/>
              </m:rPr>
              <w:rPr>
                <w:rFonts w:ascii="Cambria Math"/>
                <w:sz w:val="21"/>
                <w:szCs w:val="21"/>
                <w:lang w:val="en-GB" w:eastAsia="en-US"/>
              </w:rPr>
              <m:t>,</m:t>
            </m:r>
            <m:r>
              <w:rPr>
                <w:rFonts w:ascii="Cambria Math"/>
                <w:sz w:val="21"/>
                <w:szCs w:val="21"/>
                <w:lang w:val="en-GB" w:eastAsia="en-US"/>
              </w:rPr>
              <m:t>c</m:t>
            </m:r>
          </m:sub>
        </m:sSub>
      </m:oMath>
      <w:r w:rsidRPr="001A2FDB">
        <w:rPr>
          <w:rFonts w:eastAsia="SimSun"/>
          <w:sz w:val="21"/>
          <w:szCs w:val="21"/>
          <w:lang w:val="en-GB" w:eastAsia="en-US"/>
        </w:rPr>
        <w:t xml:space="preserve"> must be defined in the same plane of reference as the PL measurements, that is, in the plane of reference of the RSRP (for both FR1 and FR2). For FR1, this plane is also consistent with the measurement of the output power for FR1 at the antenna connectors. The NW can therefore only assume that the </w:t>
      </w:r>
      <m:oMath>
        <m:sSub>
          <m:sSubPr>
            <m:ctrlPr>
              <w:rPr>
                <w:rFonts w:ascii="Cambria Math" w:hAnsi="Cambria Math"/>
                <w:iCs/>
                <w:sz w:val="21"/>
                <w:szCs w:val="21"/>
                <w:lang w:val="en-GB" w:eastAsia="en-US"/>
              </w:rPr>
            </m:ctrlPr>
          </m:sSubPr>
          <m:e>
            <m:r>
              <w:rPr>
                <w:rFonts w:ascii="Cambria Math" w:hAnsi="Cambria Math"/>
                <w:sz w:val="21"/>
                <w:szCs w:val="21"/>
                <w:lang w:val="en-GB" w:eastAsia="en-US"/>
              </w:rPr>
              <m:t>P</m:t>
            </m:r>
          </m:e>
          <m:sub>
            <m:r>
              <m:rPr>
                <m:nor/>
              </m:rPr>
              <w:rPr>
                <w:rFonts w:ascii="Cambria Math"/>
                <w:iCs/>
                <w:sz w:val="21"/>
                <w:szCs w:val="21"/>
                <w:lang w:val="en-GB" w:eastAsia="en-US"/>
              </w:rPr>
              <m:t>C</m:t>
            </m:r>
            <m:r>
              <m:rPr>
                <m:nor/>
              </m:rPr>
              <w:rPr>
                <w:rFonts w:ascii="Cambria Math"/>
                <w:iCs/>
                <w:sz w:val="21"/>
                <w:szCs w:val="21"/>
                <w:lang w:eastAsia="en-US"/>
              </w:rPr>
              <m:t>MAX</m:t>
            </m:r>
            <m:r>
              <m:rPr>
                <m:sty m:val="p"/>
              </m:rPr>
              <w:rPr>
                <w:rFonts w:ascii="Cambria Math"/>
                <w:sz w:val="21"/>
                <w:szCs w:val="21"/>
                <w:lang w:val="en-GB" w:eastAsia="en-US"/>
              </w:rPr>
              <m:t>,</m:t>
            </m:r>
            <m:r>
              <w:rPr>
                <w:rFonts w:ascii="Cambria Math"/>
                <w:sz w:val="21"/>
                <w:szCs w:val="21"/>
                <w:lang w:val="en-GB" w:eastAsia="en-US"/>
              </w:rPr>
              <m:t>f</m:t>
            </m:r>
            <m:r>
              <m:rPr>
                <m:sty m:val="p"/>
              </m:rPr>
              <w:rPr>
                <w:rFonts w:ascii="Cambria Math"/>
                <w:sz w:val="21"/>
                <w:szCs w:val="21"/>
                <w:lang w:val="en-GB" w:eastAsia="en-US"/>
              </w:rPr>
              <m:t>,</m:t>
            </m:r>
            <m:r>
              <w:rPr>
                <w:rFonts w:ascii="Cambria Math"/>
                <w:sz w:val="21"/>
                <w:szCs w:val="21"/>
                <w:lang w:val="en-GB" w:eastAsia="en-US"/>
              </w:rPr>
              <m:t>c</m:t>
            </m:r>
          </m:sub>
        </m:sSub>
        <m:r>
          <m:rPr>
            <m:sty m:val="p"/>
          </m:rPr>
          <w:rPr>
            <w:rFonts w:ascii="Cambria Math"/>
            <w:sz w:val="21"/>
            <w:szCs w:val="21"/>
            <w:lang w:val="en-GB" w:eastAsia="en-US"/>
          </w:rPr>
          <m:t>(</m:t>
        </m:r>
        <m:r>
          <w:rPr>
            <w:rFonts w:ascii="Cambria Math"/>
            <w:sz w:val="21"/>
            <w:szCs w:val="21"/>
            <w:lang w:val="en-GB" w:eastAsia="en-US"/>
          </w:rPr>
          <m:t>i</m:t>
        </m:r>
        <m:r>
          <m:rPr>
            <m:sty m:val="p"/>
          </m:rPr>
          <w:rPr>
            <w:rFonts w:ascii="Cambria Math"/>
            <w:sz w:val="21"/>
            <w:szCs w:val="21"/>
            <w:lang w:val="en-GB" w:eastAsia="en-US"/>
          </w:rPr>
          <m:t>)</m:t>
        </m:r>
      </m:oMath>
      <w:r w:rsidRPr="001A2FDB">
        <w:rPr>
          <w:rFonts w:eastAsia="SimSun"/>
          <w:sz w:val="21"/>
          <w:szCs w:val="21"/>
          <w:lang w:val="en-GB" w:eastAsia="en-US"/>
        </w:rPr>
        <w:t xml:space="preserve">  reported in the PHR is referred to the antenna connectors for FR1. </w:t>
      </w:r>
    </w:p>
    <w:p w14:paraId="17E3FFEE" w14:textId="77777777" w:rsidR="00FE01C9" w:rsidRPr="001A2FDB" w:rsidRDefault="00FE01C9" w:rsidP="00FE01C9">
      <w:pPr>
        <w:spacing w:after="180"/>
        <w:rPr>
          <w:sz w:val="21"/>
          <w:szCs w:val="21"/>
          <w:lang w:eastAsia="en-US"/>
        </w:rPr>
      </w:pPr>
      <w:r w:rsidRPr="001A2FDB">
        <w:rPr>
          <w:sz w:val="21"/>
          <w:szCs w:val="21"/>
          <w:lang w:eastAsia="en-US"/>
        </w:rPr>
        <w:t xml:space="preserve">The </w:t>
      </w:r>
      <m:oMath>
        <m:sSub>
          <m:sSubPr>
            <m:ctrlPr>
              <w:rPr>
                <w:rFonts w:ascii="Cambria Math" w:hAnsi="Cambria Math"/>
                <w:iCs/>
                <w:sz w:val="21"/>
                <w:szCs w:val="21"/>
                <w:lang w:val="en-GB" w:eastAsia="en-US"/>
              </w:rPr>
            </m:ctrlPr>
          </m:sSubPr>
          <m:e>
            <m:r>
              <w:rPr>
                <w:rFonts w:ascii="Cambria Math" w:hAnsi="Cambria Math"/>
                <w:sz w:val="21"/>
                <w:szCs w:val="21"/>
                <w:lang w:val="en-GB" w:eastAsia="en-US"/>
              </w:rPr>
              <m:t>P</m:t>
            </m:r>
          </m:e>
          <m:sub>
            <m:r>
              <m:rPr>
                <m:nor/>
              </m:rPr>
              <w:rPr>
                <w:rFonts w:ascii="Cambria Math"/>
                <w:iCs/>
                <w:sz w:val="21"/>
                <w:szCs w:val="21"/>
                <w:lang w:val="en-GB" w:eastAsia="en-US"/>
              </w:rPr>
              <m:t>C</m:t>
            </m:r>
            <m:r>
              <m:rPr>
                <m:nor/>
              </m:rPr>
              <w:rPr>
                <w:rFonts w:ascii="Cambria Math"/>
                <w:iCs/>
                <w:sz w:val="21"/>
                <w:szCs w:val="21"/>
                <w:lang w:eastAsia="en-US"/>
              </w:rPr>
              <m:t>MAX</m:t>
            </m:r>
            <m:r>
              <m:rPr>
                <m:sty m:val="p"/>
              </m:rPr>
              <w:rPr>
                <w:rFonts w:ascii="Cambria Math"/>
                <w:sz w:val="21"/>
                <w:szCs w:val="21"/>
                <w:lang w:val="en-GB" w:eastAsia="en-US"/>
              </w:rPr>
              <m:t>,</m:t>
            </m:r>
            <m:r>
              <w:rPr>
                <w:rFonts w:ascii="Cambria Math"/>
                <w:sz w:val="21"/>
                <w:szCs w:val="21"/>
                <w:lang w:val="en-GB" w:eastAsia="en-US"/>
              </w:rPr>
              <m:t>f</m:t>
            </m:r>
            <m:r>
              <m:rPr>
                <m:sty m:val="p"/>
              </m:rPr>
              <w:rPr>
                <w:rFonts w:ascii="Cambria Math"/>
                <w:sz w:val="21"/>
                <w:szCs w:val="21"/>
                <w:lang w:val="en-GB" w:eastAsia="en-US"/>
              </w:rPr>
              <m:t>,</m:t>
            </m:r>
            <m:r>
              <w:rPr>
                <w:rFonts w:ascii="Cambria Math"/>
                <w:sz w:val="21"/>
                <w:szCs w:val="21"/>
                <w:lang w:val="en-GB" w:eastAsia="en-US"/>
              </w:rPr>
              <m:t>c</m:t>
            </m:r>
          </m:sub>
        </m:sSub>
        <m:r>
          <m:rPr>
            <m:sty m:val="p"/>
          </m:rPr>
          <w:rPr>
            <w:rFonts w:ascii="Cambria Math"/>
            <w:sz w:val="21"/>
            <w:szCs w:val="21"/>
            <w:lang w:val="en-GB" w:eastAsia="en-US"/>
          </w:rPr>
          <m:t>(</m:t>
        </m:r>
        <m:r>
          <w:rPr>
            <w:rFonts w:ascii="Cambria Math"/>
            <w:sz w:val="21"/>
            <w:szCs w:val="21"/>
            <w:lang w:val="en-GB" w:eastAsia="en-US"/>
          </w:rPr>
          <m:t>i</m:t>
        </m:r>
        <m:r>
          <m:rPr>
            <m:sty m:val="p"/>
          </m:rPr>
          <w:rPr>
            <w:rFonts w:ascii="Cambria Math"/>
            <w:sz w:val="21"/>
            <w:szCs w:val="21"/>
            <w:lang w:val="en-GB" w:eastAsia="en-US"/>
          </w:rPr>
          <m:t>)</m:t>
        </m:r>
      </m:oMath>
      <w:r w:rsidRPr="001A2FDB">
        <w:rPr>
          <w:rFonts w:eastAsia="SimSun"/>
          <w:sz w:val="21"/>
          <w:szCs w:val="21"/>
          <w:lang w:val="en-GB" w:eastAsia="en-US"/>
        </w:rPr>
        <w:t xml:space="preserve"> </w:t>
      </w:r>
      <w:r w:rsidRPr="001A2FDB">
        <w:rPr>
          <w:sz w:val="21"/>
          <w:szCs w:val="21"/>
          <w:lang w:eastAsia="en-US"/>
        </w:rPr>
        <w:t xml:space="preserve">is set per transmission occasion </w:t>
      </w:r>
      <m:oMath>
        <m:r>
          <w:rPr>
            <w:rFonts w:ascii="Cambria Math" w:hAnsi="Cambria Math"/>
            <w:sz w:val="21"/>
            <w:szCs w:val="21"/>
            <w:lang w:eastAsia="en-US"/>
          </w:rPr>
          <m:t>i</m:t>
        </m:r>
      </m:oMath>
      <w:r w:rsidRPr="001A2FDB">
        <w:rPr>
          <w:sz w:val="21"/>
          <w:szCs w:val="21"/>
          <w:lang w:eastAsia="en-US"/>
        </w:rPr>
        <w:t xml:space="preserve">, </w:t>
      </w:r>
      <w:proofErr w:type="gramStart"/>
      <w:r w:rsidRPr="001A2FDB">
        <w:rPr>
          <w:sz w:val="21"/>
          <w:szCs w:val="21"/>
          <w:lang w:eastAsia="en-US"/>
        </w:rPr>
        <w:t>i.e.</w:t>
      </w:r>
      <w:proofErr w:type="gramEnd"/>
      <w:r w:rsidRPr="001A2FDB">
        <w:rPr>
          <w:sz w:val="21"/>
          <w:szCs w:val="21"/>
          <w:lang w:eastAsia="en-US"/>
        </w:rPr>
        <w:t xml:space="preserve"> per SRS resource and can include the IL on top of the MPR applied for the SRS (likely the same MPR for all AS resources). Any reported </w:t>
      </w:r>
      <m:oMath>
        <m:sSub>
          <m:sSubPr>
            <m:ctrlPr>
              <w:rPr>
                <w:rFonts w:ascii="Cambria Math" w:hAnsi="Cambria Math"/>
                <w:iCs/>
                <w:sz w:val="21"/>
                <w:szCs w:val="21"/>
                <w:lang w:val="en-GB" w:eastAsia="en-US"/>
              </w:rPr>
            </m:ctrlPr>
          </m:sSubPr>
          <m:e>
            <m:r>
              <w:rPr>
                <w:rFonts w:ascii="Cambria Math" w:hAnsi="Cambria Math"/>
                <w:sz w:val="21"/>
                <w:szCs w:val="21"/>
                <w:lang w:val="en-GB" w:eastAsia="en-US"/>
              </w:rPr>
              <m:t>P</m:t>
            </m:r>
          </m:e>
          <m:sub>
            <m:r>
              <m:rPr>
                <m:nor/>
              </m:rPr>
              <w:rPr>
                <w:rFonts w:ascii="Cambria Math"/>
                <w:iCs/>
                <w:sz w:val="21"/>
                <w:szCs w:val="21"/>
                <w:lang w:val="en-GB" w:eastAsia="en-US"/>
              </w:rPr>
              <m:t>C</m:t>
            </m:r>
            <m:r>
              <m:rPr>
                <m:nor/>
              </m:rPr>
              <w:rPr>
                <w:rFonts w:ascii="Cambria Math"/>
                <w:iCs/>
                <w:sz w:val="21"/>
                <w:szCs w:val="21"/>
                <w:lang w:eastAsia="en-US"/>
              </w:rPr>
              <m:t>MAX</m:t>
            </m:r>
            <m:r>
              <m:rPr>
                <m:sty m:val="p"/>
              </m:rPr>
              <w:rPr>
                <w:rFonts w:ascii="Cambria Math"/>
                <w:sz w:val="21"/>
                <w:szCs w:val="21"/>
                <w:lang w:val="en-GB" w:eastAsia="en-US"/>
              </w:rPr>
              <m:t>,</m:t>
            </m:r>
            <m:r>
              <w:rPr>
                <w:rFonts w:ascii="Cambria Math"/>
                <w:sz w:val="21"/>
                <w:szCs w:val="21"/>
                <w:lang w:val="en-GB" w:eastAsia="en-US"/>
              </w:rPr>
              <m:t>f</m:t>
            </m:r>
            <m:r>
              <m:rPr>
                <m:sty m:val="p"/>
              </m:rPr>
              <w:rPr>
                <w:rFonts w:ascii="Cambria Math"/>
                <w:sz w:val="21"/>
                <w:szCs w:val="21"/>
                <w:lang w:val="en-GB" w:eastAsia="en-US"/>
              </w:rPr>
              <m:t>,</m:t>
            </m:r>
            <m:r>
              <w:rPr>
                <w:rFonts w:ascii="Cambria Math"/>
                <w:sz w:val="21"/>
                <w:szCs w:val="21"/>
                <w:lang w:val="en-GB" w:eastAsia="en-US"/>
              </w:rPr>
              <m:t>c</m:t>
            </m:r>
          </m:sub>
        </m:sSub>
        <m:r>
          <m:rPr>
            <m:sty m:val="p"/>
          </m:rPr>
          <w:rPr>
            <w:rFonts w:ascii="Cambria Math"/>
            <w:sz w:val="21"/>
            <w:szCs w:val="21"/>
            <w:lang w:val="en-GB" w:eastAsia="en-US"/>
          </w:rPr>
          <m:t>(</m:t>
        </m:r>
        <m:r>
          <w:rPr>
            <w:rFonts w:ascii="Cambria Math"/>
            <w:sz w:val="21"/>
            <w:szCs w:val="21"/>
            <w:lang w:val="en-GB" w:eastAsia="en-US"/>
          </w:rPr>
          <m:t>i</m:t>
        </m:r>
        <m:r>
          <m:rPr>
            <m:sty m:val="p"/>
          </m:rPr>
          <w:rPr>
            <w:rFonts w:ascii="Cambria Math"/>
            <w:sz w:val="21"/>
            <w:szCs w:val="21"/>
            <w:lang w:val="en-GB" w:eastAsia="en-US"/>
          </w:rPr>
          <m:t>)</m:t>
        </m:r>
      </m:oMath>
      <w:r w:rsidRPr="001A2FDB">
        <w:rPr>
          <w:sz w:val="21"/>
          <w:szCs w:val="21"/>
          <w:lang w:eastAsia="en-US"/>
        </w:rPr>
        <w:t xml:space="preserve"> for SRS transmissions should therefore include the actual IL TX/RX imbalance on top of the MPR applied for the transmitted resource (the internal power setting is of course up to UE implementation).</w:t>
      </w:r>
    </w:p>
    <w:p w14:paraId="3B5161C2" w14:textId="1E566020" w:rsidR="009B0B1D" w:rsidRDefault="00FE01C9" w:rsidP="009B0B1D">
      <w:pPr>
        <w:spacing w:after="180"/>
        <w:rPr>
          <w:sz w:val="21"/>
          <w:szCs w:val="21"/>
          <w:lang w:eastAsia="en-US"/>
        </w:rPr>
      </w:pPr>
      <w:r w:rsidRPr="001A2FDB">
        <w:rPr>
          <w:rFonts w:eastAsia="SimSun"/>
          <w:sz w:val="21"/>
          <w:szCs w:val="21"/>
          <w:lang w:val="en-GB" w:eastAsia="en-US"/>
        </w:rPr>
        <w:t xml:space="preserve">Note that according to TS38.213 [3], clause 7.3, if the </w:t>
      </w:r>
      <w:r w:rsidR="00713173">
        <w:rPr>
          <w:rFonts w:eastAsia="SimSun"/>
          <w:sz w:val="21"/>
          <w:szCs w:val="21"/>
          <w:lang w:val="en-GB" w:eastAsia="en-US"/>
        </w:rPr>
        <w:t xml:space="preserve">non-TDMed </w:t>
      </w:r>
      <w:r w:rsidRPr="001A2FDB">
        <w:rPr>
          <w:rFonts w:eastAsia="SimSun"/>
          <w:sz w:val="21"/>
          <w:szCs w:val="21"/>
          <w:lang w:val="en-GB" w:eastAsia="en-US"/>
        </w:rPr>
        <w:t>SRS resource consists of multiple ports then its transmission power is equally divided across all ports (at all power levels): “</w:t>
      </w:r>
      <w:r w:rsidRPr="001A2FDB">
        <w:rPr>
          <w:rFonts w:eastAsia="SimSun"/>
          <w:sz w:val="21"/>
          <w:szCs w:val="21"/>
          <w:lang w:val="en-GB"/>
        </w:rPr>
        <w:t xml:space="preserve">For SRS, a UE splits a linear value </w:t>
      </w:r>
      <m:oMath>
        <m:sSub>
          <m:sSubPr>
            <m:ctrlPr>
              <w:rPr>
                <w:rFonts w:ascii="Cambria Math" w:eastAsia="SimSun" w:hAnsi="Cambria Math"/>
                <w:iCs/>
                <w:sz w:val="21"/>
                <w:szCs w:val="21"/>
                <w:lang w:val="en-GB" w:eastAsia="en-US"/>
              </w:rPr>
            </m:ctrlPr>
          </m:sSubPr>
          <m:e>
            <m:acc>
              <m:accPr>
                <m:ctrlPr>
                  <w:rPr>
                    <w:rFonts w:ascii="Cambria Math" w:eastAsia="SimSun" w:hAnsi="Cambria Math"/>
                    <w:i/>
                    <w:sz w:val="21"/>
                    <w:szCs w:val="21"/>
                    <w:lang w:val="en-GB" w:eastAsia="en-US"/>
                  </w:rPr>
                </m:ctrlPr>
              </m:accPr>
              <m:e>
                <m:r>
                  <w:rPr>
                    <w:rFonts w:ascii="Cambria Math" w:eastAsia="SimSun" w:hAnsi="Cambria Math"/>
                    <w:sz w:val="21"/>
                    <w:szCs w:val="21"/>
                    <w:lang w:val="en-GB" w:eastAsia="en-US"/>
                  </w:rPr>
                  <m:t>P</m:t>
                </m:r>
              </m:e>
            </m:acc>
          </m:e>
          <m:sub>
            <m:r>
              <m:rPr>
                <m:nor/>
              </m:rPr>
              <w:rPr>
                <w:rFonts w:ascii="Cambria Math" w:eastAsia="SimSun"/>
                <w:iCs/>
                <w:sz w:val="21"/>
                <w:szCs w:val="21"/>
                <w:lang w:val="en-GB" w:eastAsia="en-US"/>
              </w:rPr>
              <m:t>SRS</m:t>
            </m:r>
            <m:r>
              <m:rPr>
                <m:sty m:val="p"/>
              </m:rPr>
              <w:rPr>
                <w:rFonts w:ascii="Cambria Math" w:eastAsia="SimSun"/>
                <w:sz w:val="21"/>
                <w:szCs w:val="21"/>
                <w:lang w:val="en-GB" w:eastAsia="en-US"/>
              </w:rPr>
              <m:t>,</m:t>
            </m:r>
            <m:r>
              <w:rPr>
                <w:rFonts w:ascii="Cambria Math" w:eastAsia="SimSun"/>
                <w:sz w:val="21"/>
                <w:szCs w:val="21"/>
                <w:lang w:val="en-GB" w:eastAsia="en-US"/>
              </w:rPr>
              <m:t>b</m:t>
            </m:r>
            <m:r>
              <m:rPr>
                <m:sty m:val="p"/>
              </m:rPr>
              <w:rPr>
                <w:rFonts w:ascii="Cambria Math" w:eastAsia="SimSun"/>
                <w:sz w:val="21"/>
                <w:szCs w:val="21"/>
                <w:lang w:val="en-GB" w:eastAsia="en-US"/>
              </w:rPr>
              <m:t>,</m:t>
            </m:r>
            <m:r>
              <w:rPr>
                <w:rFonts w:ascii="Cambria Math" w:eastAsia="SimSun"/>
                <w:sz w:val="21"/>
                <w:szCs w:val="21"/>
                <w:lang w:val="en-GB" w:eastAsia="en-US"/>
              </w:rPr>
              <m:t>f</m:t>
            </m:r>
            <m:r>
              <m:rPr>
                <m:sty m:val="p"/>
              </m:rPr>
              <w:rPr>
                <w:rFonts w:ascii="Cambria Math" w:eastAsia="SimSun"/>
                <w:sz w:val="21"/>
                <w:szCs w:val="21"/>
                <w:lang w:val="en-GB" w:eastAsia="en-US"/>
              </w:rPr>
              <m:t>,</m:t>
            </m:r>
            <m:r>
              <w:rPr>
                <w:rFonts w:ascii="Cambria Math" w:eastAsia="SimSun"/>
                <w:sz w:val="21"/>
                <w:szCs w:val="21"/>
                <w:lang w:val="en-GB" w:eastAsia="en-US"/>
              </w:rPr>
              <m:t>c</m:t>
            </m:r>
          </m:sub>
        </m:sSub>
        <m:r>
          <m:rPr>
            <m:sty m:val="p"/>
          </m:rPr>
          <w:rPr>
            <w:rFonts w:ascii="Cambria Math" w:eastAsia="SimSun"/>
            <w:sz w:val="21"/>
            <w:szCs w:val="21"/>
            <w:lang w:val="en-GB" w:eastAsia="en-US"/>
          </w:rPr>
          <m:t>(</m:t>
        </m:r>
        <m:r>
          <w:rPr>
            <w:rFonts w:ascii="Cambria Math" w:eastAsia="SimSun"/>
            <w:sz w:val="21"/>
            <w:szCs w:val="21"/>
            <w:lang w:val="en-GB" w:eastAsia="en-US"/>
          </w:rPr>
          <m:t>i</m:t>
        </m:r>
        <m:r>
          <m:rPr>
            <m:sty m:val="p"/>
          </m:rPr>
          <w:rPr>
            <w:rFonts w:ascii="Cambria Math" w:eastAsia="SimSun"/>
            <w:sz w:val="21"/>
            <w:szCs w:val="21"/>
            <w:lang w:val="en-GB" w:eastAsia="en-US"/>
          </w:rPr>
          <m:t>,</m:t>
        </m:r>
        <m:sSub>
          <m:sSubPr>
            <m:ctrlPr>
              <w:rPr>
                <w:rFonts w:ascii="Cambria Math" w:eastAsia="SimSun" w:hAnsi="Cambria Math"/>
                <w:iCs/>
                <w:sz w:val="21"/>
                <w:szCs w:val="21"/>
                <w:lang w:val="en-GB" w:eastAsia="en-US"/>
              </w:rPr>
            </m:ctrlPr>
          </m:sSubPr>
          <m:e>
            <m:r>
              <w:rPr>
                <w:rFonts w:ascii="Cambria Math" w:eastAsia="SimSun"/>
                <w:sz w:val="21"/>
                <w:szCs w:val="21"/>
                <w:lang w:val="en-GB" w:eastAsia="en-US"/>
              </w:rPr>
              <m:t>q</m:t>
            </m:r>
          </m:e>
          <m:sub>
            <m:r>
              <w:rPr>
                <w:rFonts w:ascii="Cambria Math" w:eastAsia="SimSun"/>
                <w:sz w:val="21"/>
                <w:szCs w:val="21"/>
                <w:lang w:val="en-GB" w:eastAsia="en-US"/>
              </w:rPr>
              <m:t>s</m:t>
            </m:r>
          </m:sub>
        </m:sSub>
        <m:r>
          <m:rPr>
            <m:sty m:val="p"/>
          </m:rPr>
          <w:rPr>
            <w:rFonts w:ascii="Cambria Math" w:eastAsia="SimSun"/>
            <w:sz w:val="21"/>
            <w:szCs w:val="21"/>
            <w:lang w:val="en-GB" w:eastAsia="en-US"/>
          </w:rPr>
          <m:t>,</m:t>
        </m:r>
        <m:r>
          <w:rPr>
            <w:rFonts w:ascii="Cambria Math" w:eastAsia="SimSun"/>
            <w:sz w:val="21"/>
            <w:szCs w:val="21"/>
            <w:lang w:val="en-GB" w:eastAsia="en-US"/>
          </w:rPr>
          <m:t>l</m:t>
        </m:r>
        <m:r>
          <m:rPr>
            <m:sty m:val="p"/>
          </m:rPr>
          <w:rPr>
            <w:rFonts w:ascii="Cambria Math" w:eastAsia="SimSun"/>
            <w:sz w:val="21"/>
            <w:szCs w:val="21"/>
            <w:lang w:val="en-GB" w:eastAsia="en-US"/>
          </w:rPr>
          <m:t>)</m:t>
        </m:r>
      </m:oMath>
      <w:r w:rsidRPr="001A2FDB">
        <w:rPr>
          <w:rFonts w:eastAsia="SimSun"/>
          <w:sz w:val="21"/>
          <w:szCs w:val="21"/>
          <w:lang w:val="en-GB" w:eastAsia="en-US"/>
        </w:rPr>
        <w:t xml:space="preserve"> </w:t>
      </w:r>
      <w:r w:rsidRPr="001A2FDB">
        <w:rPr>
          <w:rFonts w:eastAsia="SimSun"/>
          <w:sz w:val="21"/>
          <w:szCs w:val="21"/>
          <w:lang w:val="en-GB"/>
        </w:rPr>
        <w:t>of the transmit power</w:t>
      </w:r>
      <w:r w:rsidRPr="001A2FDB">
        <w:rPr>
          <w:rFonts w:eastAsia="SimSun"/>
          <w:sz w:val="21"/>
          <w:szCs w:val="21"/>
          <w:lang w:val="en-GB" w:eastAsia="en-US"/>
        </w:rPr>
        <w:t xml:space="preserve"> </w:t>
      </w:r>
      <m:oMath>
        <m:sSub>
          <m:sSubPr>
            <m:ctrlPr>
              <w:rPr>
                <w:rFonts w:ascii="Cambria Math" w:eastAsia="SimSun" w:hAnsi="Cambria Math"/>
                <w:iCs/>
                <w:sz w:val="21"/>
                <w:szCs w:val="21"/>
                <w:lang w:val="en-GB" w:eastAsia="en-US"/>
              </w:rPr>
            </m:ctrlPr>
          </m:sSubPr>
          <m:e>
            <m:r>
              <w:rPr>
                <w:rFonts w:ascii="Cambria Math" w:eastAsia="SimSun" w:hAnsi="Cambria Math"/>
                <w:sz w:val="21"/>
                <w:szCs w:val="21"/>
                <w:lang w:val="en-GB" w:eastAsia="en-US"/>
              </w:rPr>
              <m:t>P</m:t>
            </m:r>
          </m:e>
          <m:sub>
            <m:r>
              <m:rPr>
                <m:nor/>
              </m:rPr>
              <w:rPr>
                <w:rFonts w:ascii="Cambria Math" w:eastAsia="SimSun"/>
                <w:iCs/>
                <w:sz w:val="21"/>
                <w:szCs w:val="21"/>
                <w:lang w:val="en-GB" w:eastAsia="en-US"/>
              </w:rPr>
              <m:t>SRS</m:t>
            </m:r>
            <m:r>
              <m:rPr>
                <m:sty m:val="p"/>
              </m:rPr>
              <w:rPr>
                <w:rFonts w:ascii="Cambria Math" w:eastAsia="SimSun"/>
                <w:sz w:val="21"/>
                <w:szCs w:val="21"/>
                <w:lang w:val="en-GB" w:eastAsia="en-US"/>
              </w:rPr>
              <m:t>,</m:t>
            </m:r>
            <m:r>
              <w:rPr>
                <w:rFonts w:ascii="Cambria Math" w:eastAsia="SimSun"/>
                <w:sz w:val="21"/>
                <w:szCs w:val="21"/>
                <w:lang w:val="en-GB" w:eastAsia="en-US"/>
              </w:rPr>
              <m:t>b</m:t>
            </m:r>
            <m:r>
              <m:rPr>
                <m:sty m:val="p"/>
              </m:rPr>
              <w:rPr>
                <w:rFonts w:ascii="Cambria Math" w:eastAsia="SimSun"/>
                <w:sz w:val="21"/>
                <w:szCs w:val="21"/>
                <w:lang w:val="en-GB" w:eastAsia="en-US"/>
              </w:rPr>
              <m:t>,</m:t>
            </m:r>
            <m:r>
              <w:rPr>
                <w:rFonts w:ascii="Cambria Math" w:eastAsia="SimSun"/>
                <w:sz w:val="21"/>
                <w:szCs w:val="21"/>
                <w:lang w:val="en-GB" w:eastAsia="en-US"/>
              </w:rPr>
              <m:t>f</m:t>
            </m:r>
            <m:r>
              <m:rPr>
                <m:sty m:val="p"/>
              </m:rPr>
              <w:rPr>
                <w:rFonts w:ascii="Cambria Math" w:eastAsia="SimSun"/>
                <w:sz w:val="21"/>
                <w:szCs w:val="21"/>
                <w:lang w:val="en-GB" w:eastAsia="en-US"/>
              </w:rPr>
              <m:t>,</m:t>
            </m:r>
            <m:r>
              <w:rPr>
                <w:rFonts w:ascii="Cambria Math" w:eastAsia="SimSun"/>
                <w:sz w:val="21"/>
                <w:szCs w:val="21"/>
                <w:lang w:val="en-GB" w:eastAsia="en-US"/>
              </w:rPr>
              <m:t>c</m:t>
            </m:r>
          </m:sub>
        </m:sSub>
        <m:r>
          <m:rPr>
            <m:sty m:val="p"/>
          </m:rPr>
          <w:rPr>
            <w:rFonts w:ascii="Cambria Math" w:eastAsia="SimSun"/>
            <w:sz w:val="21"/>
            <w:szCs w:val="21"/>
            <w:lang w:val="en-GB" w:eastAsia="en-US"/>
          </w:rPr>
          <m:t>(</m:t>
        </m:r>
        <m:r>
          <w:rPr>
            <w:rFonts w:ascii="Cambria Math" w:eastAsia="SimSun"/>
            <w:sz w:val="21"/>
            <w:szCs w:val="21"/>
            <w:lang w:val="en-GB" w:eastAsia="en-US"/>
          </w:rPr>
          <m:t>i</m:t>
        </m:r>
        <m:r>
          <m:rPr>
            <m:sty m:val="p"/>
          </m:rPr>
          <w:rPr>
            <w:rFonts w:ascii="Cambria Math" w:eastAsia="SimSun"/>
            <w:sz w:val="21"/>
            <w:szCs w:val="21"/>
            <w:lang w:val="en-GB" w:eastAsia="en-US"/>
          </w:rPr>
          <m:t>,</m:t>
        </m:r>
        <m:sSub>
          <m:sSubPr>
            <m:ctrlPr>
              <w:rPr>
                <w:rFonts w:ascii="Cambria Math" w:eastAsia="SimSun" w:hAnsi="Cambria Math"/>
                <w:iCs/>
                <w:sz w:val="21"/>
                <w:szCs w:val="21"/>
                <w:lang w:val="en-GB" w:eastAsia="en-US"/>
              </w:rPr>
            </m:ctrlPr>
          </m:sSubPr>
          <m:e>
            <m:r>
              <w:rPr>
                <w:rFonts w:ascii="Cambria Math" w:eastAsia="SimSun"/>
                <w:sz w:val="21"/>
                <w:szCs w:val="21"/>
                <w:lang w:val="en-GB" w:eastAsia="en-US"/>
              </w:rPr>
              <m:t>q</m:t>
            </m:r>
          </m:e>
          <m:sub>
            <m:r>
              <w:rPr>
                <w:rFonts w:ascii="Cambria Math" w:eastAsia="SimSun"/>
                <w:sz w:val="21"/>
                <w:szCs w:val="21"/>
                <w:lang w:val="en-GB" w:eastAsia="en-US"/>
              </w:rPr>
              <m:t>s</m:t>
            </m:r>
          </m:sub>
        </m:sSub>
        <m:r>
          <m:rPr>
            <m:sty m:val="p"/>
          </m:rPr>
          <w:rPr>
            <w:rFonts w:ascii="Cambria Math" w:eastAsia="SimSun"/>
            <w:sz w:val="21"/>
            <w:szCs w:val="21"/>
            <w:lang w:val="en-GB" w:eastAsia="en-US"/>
          </w:rPr>
          <m:t>,</m:t>
        </m:r>
        <m:r>
          <w:rPr>
            <w:rFonts w:ascii="Cambria Math" w:eastAsia="SimSun"/>
            <w:sz w:val="21"/>
            <w:szCs w:val="21"/>
            <w:lang w:val="en-GB" w:eastAsia="en-US"/>
          </w:rPr>
          <m:t>l</m:t>
        </m:r>
        <m:r>
          <m:rPr>
            <m:sty m:val="p"/>
          </m:rPr>
          <w:rPr>
            <w:rFonts w:ascii="Cambria Math" w:eastAsia="SimSun"/>
            <w:sz w:val="21"/>
            <w:szCs w:val="21"/>
            <w:lang w:val="en-GB" w:eastAsia="en-US"/>
          </w:rPr>
          <m:t>)</m:t>
        </m:r>
      </m:oMath>
      <w:r w:rsidRPr="001A2FDB">
        <w:rPr>
          <w:rFonts w:eastAsia="SimSun"/>
          <w:iCs/>
          <w:sz w:val="21"/>
          <w:szCs w:val="21"/>
          <w:lang w:val="en-GB" w:eastAsia="en-US"/>
        </w:rPr>
        <w:t xml:space="preserve"> </w:t>
      </w:r>
      <w:r w:rsidRPr="001A2FDB">
        <w:rPr>
          <w:rFonts w:eastAsia="SimSun"/>
          <w:sz w:val="21"/>
          <w:szCs w:val="21"/>
          <w:lang w:val="en-GB"/>
        </w:rPr>
        <w:t xml:space="preserve">on active </w:t>
      </w:r>
      <w:r w:rsidRPr="001A2FDB">
        <w:rPr>
          <w:rFonts w:eastAsia="SimSun"/>
          <w:sz w:val="21"/>
          <w:szCs w:val="21"/>
          <w:lang w:eastAsia="en-US"/>
        </w:rPr>
        <w:t xml:space="preserve">UL BWP </w:t>
      </w:r>
      <m:oMath>
        <m:r>
          <w:rPr>
            <w:rFonts w:ascii="Cambria Math" w:eastAsia="SimSun" w:hAnsi="Cambria Math"/>
            <w:sz w:val="21"/>
            <w:szCs w:val="21"/>
            <w:lang w:val="en-GB" w:eastAsia="en-US"/>
          </w:rPr>
          <m:t>b</m:t>
        </m:r>
      </m:oMath>
      <w:r w:rsidRPr="001A2FDB">
        <w:rPr>
          <w:rFonts w:eastAsia="SimSun"/>
          <w:iCs/>
          <w:sz w:val="21"/>
          <w:szCs w:val="21"/>
          <w:lang w:eastAsia="en-US"/>
        </w:rPr>
        <w:t xml:space="preserve"> </w:t>
      </w:r>
      <w:r w:rsidRPr="001A2FDB">
        <w:rPr>
          <w:rFonts w:eastAsia="SimSun"/>
          <w:sz w:val="21"/>
          <w:szCs w:val="21"/>
          <w:lang w:eastAsia="en-US"/>
        </w:rPr>
        <w:t xml:space="preserve">of carrier </w:t>
      </w:r>
      <m:oMath>
        <m:r>
          <w:rPr>
            <w:rFonts w:ascii="Cambria Math" w:eastAsia="SimSun" w:hAnsi="Cambria Math"/>
            <w:sz w:val="21"/>
            <w:szCs w:val="21"/>
            <w:lang w:eastAsia="en-US"/>
          </w:rPr>
          <m:t>f</m:t>
        </m:r>
      </m:oMath>
      <w:r w:rsidRPr="001A2FDB">
        <w:rPr>
          <w:rFonts w:eastAsia="SimSun"/>
          <w:iCs/>
          <w:sz w:val="21"/>
          <w:szCs w:val="21"/>
          <w:lang w:eastAsia="en-US"/>
        </w:rPr>
        <w:t xml:space="preserve"> </w:t>
      </w:r>
      <w:r w:rsidRPr="001A2FDB">
        <w:rPr>
          <w:rFonts w:eastAsia="SimSun"/>
          <w:sz w:val="21"/>
          <w:szCs w:val="21"/>
          <w:lang w:val="en-GB" w:eastAsia="en-US"/>
        </w:rPr>
        <w:t xml:space="preserve">of serving cell </w:t>
      </w:r>
      <m:oMath>
        <m:r>
          <w:rPr>
            <w:rFonts w:ascii="Cambria Math" w:eastAsia="SimSun" w:hAnsi="Cambria Math"/>
            <w:sz w:val="21"/>
            <w:szCs w:val="21"/>
            <w:lang w:val="en-GB" w:eastAsia="en-US"/>
          </w:rPr>
          <m:t>c</m:t>
        </m:r>
      </m:oMath>
      <w:r w:rsidRPr="001A2FDB">
        <w:rPr>
          <w:rFonts w:eastAsia="SimSun"/>
          <w:sz w:val="21"/>
          <w:szCs w:val="21"/>
          <w:lang w:val="en-GB" w:eastAsia="en-US"/>
        </w:rPr>
        <w:t xml:space="preserve"> </w:t>
      </w:r>
      <w:r w:rsidRPr="001A2FDB">
        <w:rPr>
          <w:rFonts w:eastAsia="SimSun"/>
          <w:sz w:val="21"/>
          <w:szCs w:val="21"/>
          <w:lang w:val="en-GB"/>
        </w:rPr>
        <w:t>equally across the configured antenna ports for SRS</w:t>
      </w:r>
      <w:r w:rsidRPr="001A2FDB">
        <w:rPr>
          <w:rFonts w:eastAsia="SimSun"/>
          <w:sz w:val="21"/>
          <w:szCs w:val="21"/>
          <w:lang w:val="en-GB" w:eastAsia="en-US"/>
        </w:rPr>
        <w:t xml:space="preserve">.” </w:t>
      </w:r>
      <w:r w:rsidRPr="001A2FDB">
        <w:rPr>
          <w:sz w:val="21"/>
          <w:szCs w:val="21"/>
          <w:lang w:eastAsia="en-US"/>
        </w:rPr>
        <w:t xml:space="preserve">In that case, the mapping between the different SRS ports and the actual </w:t>
      </w:r>
      <w:proofErr w:type="gramStart"/>
      <w:r w:rsidRPr="001A2FDB">
        <w:rPr>
          <w:sz w:val="21"/>
          <w:szCs w:val="21"/>
          <w:lang w:eastAsia="en-US"/>
        </w:rPr>
        <w:t>connector</w:t>
      </w:r>
      <w:r w:rsidR="009B0B1D">
        <w:rPr>
          <w:sz w:val="21"/>
          <w:szCs w:val="21"/>
          <w:lang w:eastAsia="en-US"/>
        </w:rPr>
        <w:t>s</w:t>
      </w:r>
      <w:proofErr w:type="gramEnd"/>
      <w:r w:rsidRPr="001A2FDB">
        <w:rPr>
          <w:sz w:val="21"/>
          <w:szCs w:val="21"/>
          <w:lang w:eastAsia="en-US"/>
        </w:rPr>
        <w:t xml:space="preserve"> in the UE is up to UE implementation (but different pairs should be used for each resource).</w:t>
      </w:r>
    </w:p>
    <w:p w14:paraId="03911DED" w14:textId="4EB89E0F" w:rsidR="00FE01C9" w:rsidRPr="001A2FDB" w:rsidRDefault="009B0B1D" w:rsidP="001A2FDB">
      <w:pPr>
        <w:spacing w:after="180"/>
        <w:rPr>
          <w:sz w:val="21"/>
          <w:szCs w:val="21"/>
          <w:lang w:eastAsia="en-US"/>
        </w:rPr>
      </w:pPr>
      <w:r>
        <w:rPr>
          <w:sz w:val="21"/>
          <w:szCs w:val="21"/>
          <w:lang w:eastAsia="en-US"/>
        </w:rPr>
        <w:lastRenderedPageBreak/>
        <w:t>On</w:t>
      </w:r>
      <w:r>
        <w:rPr>
          <w:rFonts w:eastAsia="SimSun"/>
          <w:sz w:val="21"/>
          <w:szCs w:val="21"/>
        </w:rPr>
        <w:t xml:space="preserve"> another note, as discussed in the Rel-18 WI, </w:t>
      </w:r>
      <w:r w:rsidR="00713173" w:rsidRPr="00A952F9">
        <w:rPr>
          <w:rFonts w:eastAsia="SimSun"/>
          <w:sz w:val="21"/>
          <w:szCs w:val="21"/>
        </w:rPr>
        <w:t xml:space="preserve">according to the </w:t>
      </w:r>
      <w:r>
        <w:rPr>
          <w:rFonts w:eastAsia="SimSun"/>
          <w:sz w:val="21"/>
          <w:szCs w:val="21"/>
        </w:rPr>
        <w:t>above equation</w:t>
      </w:r>
      <w:r w:rsidR="00713173" w:rsidRPr="00A952F9">
        <w:rPr>
          <w:rFonts w:eastAsia="SimSun"/>
          <w:sz w:val="21"/>
          <w:szCs w:val="21"/>
        </w:rPr>
        <w:t xml:space="preserve">, the UE shall compensate for the IL below the maximum configured output power for a resource, as </w:t>
      </w:r>
      <w:r w:rsidR="00713173" w:rsidRPr="00A952F9">
        <w:rPr>
          <w:rFonts w:eastAsia="SimSun"/>
          <w:sz w:val="21"/>
          <w:szCs w:val="21"/>
          <w:lang w:val="en-GB" w:eastAsia="en-US"/>
        </w:rPr>
        <w:t>the insertion loss is not accounted for.</w:t>
      </w:r>
      <w:r w:rsidR="00713173" w:rsidRPr="00A952F9">
        <w:rPr>
          <w:rFonts w:eastAsia="SimSun"/>
          <w:sz w:val="21"/>
          <w:szCs w:val="21"/>
          <w:lang w:val="en-GB"/>
        </w:rPr>
        <w:t xml:space="preserve"> I</w:t>
      </w:r>
      <w:r w:rsidR="00713173" w:rsidRPr="00A952F9">
        <w:rPr>
          <w:rFonts w:eastAsia="SimSun"/>
          <w:sz w:val="21"/>
          <w:szCs w:val="21"/>
          <w:lang w:val="en-GB" w:eastAsia="en-US"/>
        </w:rPr>
        <w:t xml:space="preserve">t can be understood that the UE can compensate for such losses by setting the appropriate power of PA supplying </w:t>
      </w:r>
      <m:oMath>
        <m:sSub>
          <m:sSubPr>
            <m:ctrlPr>
              <w:rPr>
                <w:rFonts w:ascii="Cambria Math" w:hAnsi="Cambria Math"/>
                <w:iCs/>
                <w:sz w:val="21"/>
                <w:szCs w:val="21"/>
                <w:lang w:val="en-GB" w:eastAsia="en-US"/>
              </w:rPr>
            </m:ctrlPr>
          </m:sSubPr>
          <m:e>
            <m:r>
              <w:rPr>
                <w:rFonts w:ascii="Cambria Math" w:hAnsi="Cambria Math"/>
                <w:sz w:val="21"/>
                <w:szCs w:val="21"/>
                <w:lang w:val="en-GB" w:eastAsia="en-US"/>
              </w:rPr>
              <m:t>P</m:t>
            </m:r>
          </m:e>
          <m:sub>
            <m:r>
              <m:rPr>
                <m:nor/>
              </m:rPr>
              <w:rPr>
                <w:rFonts w:ascii="Cambria Math"/>
                <w:iCs/>
                <w:sz w:val="21"/>
                <w:szCs w:val="21"/>
                <w:lang w:val="en-GB" w:eastAsia="en-US"/>
              </w:rPr>
              <m:t>SRS</m:t>
            </m:r>
            <m:r>
              <m:rPr>
                <m:sty m:val="p"/>
              </m:rPr>
              <w:rPr>
                <w:rFonts w:ascii="Cambria Math"/>
                <w:sz w:val="21"/>
                <w:szCs w:val="21"/>
                <w:lang w:val="en-GB" w:eastAsia="en-US"/>
              </w:rPr>
              <m:t>,</m:t>
            </m:r>
            <m:r>
              <w:rPr>
                <w:rFonts w:ascii="Cambria Math"/>
                <w:sz w:val="21"/>
                <w:szCs w:val="21"/>
                <w:lang w:val="en-GB" w:eastAsia="en-US"/>
              </w:rPr>
              <m:t>b</m:t>
            </m:r>
            <m:r>
              <m:rPr>
                <m:sty m:val="p"/>
              </m:rPr>
              <w:rPr>
                <w:rFonts w:ascii="Cambria Math"/>
                <w:sz w:val="21"/>
                <w:szCs w:val="21"/>
                <w:lang w:val="en-GB" w:eastAsia="en-US"/>
              </w:rPr>
              <m:t>,</m:t>
            </m:r>
            <m:r>
              <w:rPr>
                <w:rFonts w:ascii="Cambria Math"/>
                <w:sz w:val="21"/>
                <w:szCs w:val="21"/>
                <w:lang w:val="en-GB" w:eastAsia="en-US"/>
              </w:rPr>
              <m:t>f</m:t>
            </m:r>
            <m:r>
              <m:rPr>
                <m:sty m:val="p"/>
              </m:rPr>
              <w:rPr>
                <w:rFonts w:ascii="Cambria Math"/>
                <w:sz w:val="21"/>
                <w:szCs w:val="21"/>
                <w:lang w:val="en-GB" w:eastAsia="en-US"/>
              </w:rPr>
              <m:t>,</m:t>
            </m:r>
            <m:r>
              <w:rPr>
                <w:rFonts w:ascii="Cambria Math"/>
                <w:sz w:val="21"/>
                <w:szCs w:val="21"/>
                <w:lang w:val="en-GB" w:eastAsia="en-US"/>
              </w:rPr>
              <m:t>c</m:t>
            </m:r>
          </m:sub>
        </m:sSub>
        <m:r>
          <m:rPr>
            <m:sty m:val="p"/>
          </m:rPr>
          <w:rPr>
            <w:rFonts w:ascii="Cambria Math"/>
            <w:sz w:val="21"/>
            <w:szCs w:val="21"/>
            <w:lang w:val="en-GB" w:eastAsia="en-US"/>
          </w:rPr>
          <m:t>(</m:t>
        </m:r>
        <m:r>
          <w:rPr>
            <w:rFonts w:ascii="Cambria Math"/>
            <w:sz w:val="21"/>
            <w:szCs w:val="21"/>
            <w:lang w:val="en-GB" w:eastAsia="en-US"/>
          </w:rPr>
          <m:t>i</m:t>
        </m:r>
        <m:r>
          <m:rPr>
            <m:sty m:val="p"/>
          </m:rPr>
          <w:rPr>
            <w:rFonts w:ascii="Cambria Math"/>
            <w:sz w:val="21"/>
            <w:szCs w:val="21"/>
            <w:lang w:val="en-GB" w:eastAsia="en-US"/>
          </w:rPr>
          <m:t>,</m:t>
        </m:r>
        <m:sSub>
          <m:sSubPr>
            <m:ctrlPr>
              <w:rPr>
                <w:rFonts w:ascii="Cambria Math" w:hAnsi="Cambria Math"/>
                <w:iCs/>
                <w:sz w:val="21"/>
                <w:szCs w:val="21"/>
                <w:lang w:val="en-GB" w:eastAsia="en-US"/>
              </w:rPr>
            </m:ctrlPr>
          </m:sSubPr>
          <m:e>
            <m:r>
              <w:rPr>
                <w:rFonts w:ascii="Cambria Math"/>
                <w:sz w:val="21"/>
                <w:szCs w:val="21"/>
                <w:lang w:val="en-GB" w:eastAsia="en-US"/>
              </w:rPr>
              <m:t>q</m:t>
            </m:r>
          </m:e>
          <m:sub>
            <m:r>
              <w:rPr>
                <w:rFonts w:ascii="Cambria Math"/>
                <w:sz w:val="21"/>
                <w:szCs w:val="21"/>
                <w:lang w:val="en-GB" w:eastAsia="en-US"/>
              </w:rPr>
              <m:t>s</m:t>
            </m:r>
          </m:sub>
        </m:sSub>
        <m:r>
          <m:rPr>
            <m:sty m:val="p"/>
          </m:rPr>
          <w:rPr>
            <w:rFonts w:ascii="Cambria Math"/>
            <w:sz w:val="21"/>
            <w:szCs w:val="21"/>
            <w:lang w:val="en-GB" w:eastAsia="en-US"/>
          </w:rPr>
          <m:t>,</m:t>
        </m:r>
        <m:r>
          <w:rPr>
            <w:rFonts w:ascii="Cambria Math"/>
            <w:sz w:val="21"/>
            <w:szCs w:val="21"/>
            <w:lang w:val="en-GB" w:eastAsia="en-US"/>
          </w:rPr>
          <m:t>l</m:t>
        </m:r>
        <m:r>
          <m:rPr>
            <m:sty m:val="p"/>
          </m:rPr>
          <w:rPr>
            <w:rFonts w:ascii="Cambria Math"/>
            <w:sz w:val="21"/>
            <w:szCs w:val="21"/>
            <w:lang w:val="en-GB" w:eastAsia="en-US"/>
          </w:rPr>
          <m:t>)</m:t>
        </m:r>
      </m:oMath>
      <w:r w:rsidR="00713173" w:rsidRPr="00A952F9">
        <w:rPr>
          <w:rFonts w:eastAsia="SimSun"/>
          <w:sz w:val="21"/>
          <w:szCs w:val="21"/>
          <w:lang w:val="en-GB" w:eastAsia="en-US"/>
        </w:rPr>
        <w:t xml:space="preserve"> at the antenna connector(s) for the transmitted resource, at least below the maximum output power for the SRS transmission. </w:t>
      </w:r>
      <w:r>
        <w:rPr>
          <w:rFonts w:eastAsia="SimSun"/>
          <w:sz w:val="21"/>
          <w:szCs w:val="21"/>
          <w:lang w:val="en-GB"/>
        </w:rPr>
        <w:t>However</w:t>
      </w:r>
      <w:r w:rsidR="00FE01C9" w:rsidRPr="001A2FDB">
        <w:rPr>
          <w:rFonts w:eastAsia="SimSun"/>
          <w:sz w:val="21"/>
          <w:szCs w:val="21"/>
          <w:lang w:val="en-GB"/>
        </w:rPr>
        <w:t xml:space="preserve">, it is recognized that in practice for </w:t>
      </w:r>
      <w:r w:rsidR="00FE01C9" w:rsidRPr="001A2FDB">
        <w:rPr>
          <w:sz w:val="21"/>
          <w:szCs w:val="21"/>
          <w:lang w:eastAsia="en-US"/>
        </w:rPr>
        <w:t xml:space="preserve">SRS resources for which the allowed </w:t>
      </w:r>
      <w:r w:rsidR="00FE01C9" w:rsidRPr="001A2FDB">
        <w:rPr>
          <w:rFonts w:ascii="Symbol" w:hAnsi="Symbol"/>
          <w:sz w:val="21"/>
          <w:szCs w:val="21"/>
          <w:lang w:eastAsia="en-US"/>
        </w:rPr>
        <w:t>D</w:t>
      </w:r>
      <w:r w:rsidR="00FE01C9" w:rsidRPr="001A2FDB">
        <w:rPr>
          <w:sz w:val="21"/>
          <w:szCs w:val="21"/>
          <w:lang w:eastAsia="en-US"/>
        </w:rPr>
        <w:t>T</w:t>
      </w:r>
      <w:r w:rsidR="00FE01C9" w:rsidRPr="001A2FDB">
        <w:rPr>
          <w:sz w:val="21"/>
          <w:szCs w:val="21"/>
          <w:vertAlign w:val="subscript"/>
          <w:lang w:eastAsia="en-US"/>
        </w:rPr>
        <w:t xml:space="preserve">RxSRS </w:t>
      </w:r>
      <w:r w:rsidR="00FE01C9" w:rsidRPr="001A2FDB">
        <w:rPr>
          <w:sz w:val="21"/>
          <w:szCs w:val="21"/>
          <w:lang w:eastAsia="en-US"/>
        </w:rPr>
        <w:t>&gt; 0dB</w:t>
      </w:r>
      <w:r w:rsidR="00FE01C9" w:rsidRPr="001A2FDB">
        <w:rPr>
          <w:rFonts w:eastAsia="SimSun"/>
          <w:sz w:val="21"/>
          <w:szCs w:val="21"/>
          <w:lang w:val="en-GB"/>
        </w:rPr>
        <w:t xml:space="preserve"> the insertion loss may not be fully accounted for (and thus compensated) in implementations since the allowed tolerance of the absolute power level in device testing can be of order of 10dB when the setting is below the maximum power, </w:t>
      </w:r>
      <w:proofErr w:type="gramStart"/>
      <w:r w:rsidR="00FE01C9" w:rsidRPr="001A2FDB">
        <w:rPr>
          <w:rFonts w:eastAsia="SimSun"/>
          <w:sz w:val="21"/>
          <w:szCs w:val="21"/>
          <w:lang w:val="en-GB"/>
        </w:rPr>
        <w:t>i.e.</w:t>
      </w:r>
      <w:proofErr w:type="gramEnd"/>
      <w:r w:rsidR="00FE01C9" w:rsidRPr="001A2FDB">
        <w:rPr>
          <w:rFonts w:eastAsia="SimSun"/>
          <w:sz w:val="21"/>
          <w:szCs w:val="21"/>
          <w:lang w:val="en-GB"/>
        </w:rPr>
        <w:t xml:space="preserve"> the insertion loss may be absorbed by the large absolute tolerance. Hence, for such implementations </w:t>
      </w:r>
      <w:r w:rsidR="00FE01C9" w:rsidRPr="001A2FDB">
        <w:rPr>
          <w:sz w:val="21"/>
          <w:szCs w:val="21"/>
          <w:lang w:eastAsia="en-US"/>
        </w:rPr>
        <w:t>the UL power as set by the power-control equations in 38.213 below the maximum would be reduced by the IL imbalance at the connector (notwithstanding other power-setting inaccuracy), and this would not be captured by any RAN4 requirements since power tolerances are large. Moreover, conformance testing of SRS is limited.</w:t>
      </w:r>
    </w:p>
    <w:p w14:paraId="765DE724" w14:textId="5EBEBE62" w:rsidR="001F1EA1" w:rsidRPr="001A2FDB" w:rsidRDefault="009B0B1D" w:rsidP="001F1EA1">
      <w:pPr>
        <w:spacing w:after="120"/>
        <w:rPr>
          <w:rFonts w:eastAsia="SimSun"/>
          <w:sz w:val="21"/>
          <w:szCs w:val="21"/>
          <w:lang w:val="en-GB"/>
        </w:rPr>
      </w:pPr>
      <w:r w:rsidRPr="001A2FDB">
        <w:rPr>
          <w:rFonts w:eastAsia="SimSun"/>
          <w:sz w:val="21"/>
          <w:szCs w:val="21"/>
        </w:rPr>
        <w:t xml:space="preserve">Since the UE </w:t>
      </w:r>
      <w:r w:rsidR="001A2FDB" w:rsidRPr="001A2FDB">
        <w:rPr>
          <w:rFonts w:eastAsia="SimSun"/>
          <w:sz w:val="21"/>
          <w:szCs w:val="21"/>
        </w:rPr>
        <w:t>behavior</w:t>
      </w:r>
      <w:r w:rsidRPr="001A2FDB">
        <w:rPr>
          <w:rFonts w:eastAsia="SimSun"/>
          <w:sz w:val="21"/>
          <w:szCs w:val="21"/>
        </w:rPr>
        <w:t xml:space="preserve"> when it comes to the compensation of the </w:t>
      </w:r>
      <w:r w:rsidR="001A2FDB" w:rsidRPr="001A2FDB">
        <w:rPr>
          <w:rFonts w:eastAsia="SimSun"/>
          <w:sz w:val="21"/>
          <w:szCs w:val="21"/>
        </w:rPr>
        <w:t>additional</w:t>
      </w:r>
      <w:r w:rsidRPr="001A2FDB">
        <w:rPr>
          <w:rFonts w:eastAsia="SimSun"/>
          <w:sz w:val="21"/>
          <w:szCs w:val="21"/>
        </w:rPr>
        <w:t xml:space="preserve"> IL of a given Rx branch is </w:t>
      </w:r>
      <w:r w:rsidR="001A2FDB" w:rsidRPr="001A2FDB">
        <w:rPr>
          <w:rFonts w:eastAsia="SimSun"/>
          <w:sz w:val="21"/>
          <w:szCs w:val="21"/>
        </w:rPr>
        <w:t>unpredictable</w:t>
      </w:r>
      <w:r w:rsidRPr="001A2FDB">
        <w:rPr>
          <w:rFonts w:eastAsia="SimSun"/>
          <w:sz w:val="21"/>
          <w:szCs w:val="21"/>
        </w:rPr>
        <w:t>, reporting of the actual insertion loss (or IL imbalance) per branch is in general insufficient for the accurate DL CSI estimation as in many scenarios the UE Tx power is below the maximum configured transmission power.</w:t>
      </w:r>
      <w:r w:rsidR="001F1EA1" w:rsidRPr="001A2FDB">
        <w:rPr>
          <w:rFonts w:eastAsia="SimSun"/>
          <w:sz w:val="21"/>
          <w:szCs w:val="21"/>
        </w:rPr>
        <w:t xml:space="preserve"> </w:t>
      </w:r>
      <w:r w:rsidR="001F1EA1" w:rsidRPr="001A2FDB">
        <w:rPr>
          <w:rFonts w:eastAsia="SimSun"/>
          <w:sz w:val="21"/>
          <w:szCs w:val="21"/>
          <w:lang w:val="en-GB"/>
        </w:rPr>
        <w:t xml:space="preserve">Furthermore, if the IL is reported dynamically, </w:t>
      </w:r>
      <w:proofErr w:type="gramStart"/>
      <w:r w:rsidR="001F1EA1" w:rsidRPr="001A2FDB">
        <w:rPr>
          <w:rFonts w:eastAsia="SimSun"/>
          <w:sz w:val="21"/>
          <w:szCs w:val="21"/>
          <w:lang w:val="en-GB"/>
        </w:rPr>
        <w:t>e.g.</w:t>
      </w:r>
      <w:proofErr w:type="gramEnd"/>
      <w:r w:rsidR="001F1EA1" w:rsidRPr="001A2FDB">
        <w:rPr>
          <w:rFonts w:eastAsia="SimSun"/>
          <w:sz w:val="21"/>
          <w:szCs w:val="21"/>
          <w:lang w:val="en-GB"/>
        </w:rPr>
        <w:t xml:space="preserve"> as part of a power headroom report, it is unclear how the network would use this information.  If the UE compensates for the insertion loss, it should reflect that in output power of the actual SRS transmission it makes, rather than having the network adjust the output power using the reported insertion loss. In other words, reporting the actual insertion loss seems redundant, since it should be directly included in the SRS output power.</w:t>
      </w:r>
    </w:p>
    <w:p w14:paraId="0B793875" w14:textId="03F5F341" w:rsidR="001F1EA1" w:rsidRDefault="001F1EA1" w:rsidP="001F1EA1">
      <w:pPr>
        <w:spacing w:after="120"/>
        <w:rPr>
          <w:rFonts w:eastAsia="SimSun"/>
          <w:sz w:val="21"/>
          <w:szCs w:val="21"/>
          <w:lang w:val="en-GB"/>
        </w:rPr>
      </w:pPr>
      <w:r w:rsidRPr="001A2FDB">
        <w:rPr>
          <w:rFonts w:eastAsia="SimSun"/>
          <w:sz w:val="21"/>
          <w:szCs w:val="21"/>
          <w:lang w:val="en-GB"/>
        </w:rPr>
        <w:t xml:space="preserve">By contrast, </w:t>
      </w:r>
      <w:r>
        <w:rPr>
          <w:rFonts w:eastAsia="SimSun"/>
          <w:sz w:val="21"/>
          <w:szCs w:val="21"/>
          <w:lang w:val="en-GB"/>
        </w:rPr>
        <w:t xml:space="preserve">by </w:t>
      </w:r>
      <w:r w:rsidRPr="001A2FDB">
        <w:rPr>
          <w:rFonts w:eastAsia="SimSun"/>
          <w:sz w:val="21"/>
          <w:szCs w:val="21"/>
          <w:lang w:val="en-GB"/>
        </w:rPr>
        <w:t xml:space="preserve">reporting the configured maximum output power per SRS resource together with the power headroom (PH) for each SRS resource the gNB can have </w:t>
      </w:r>
      <w:r>
        <w:rPr>
          <w:rFonts w:eastAsia="SimSun"/>
          <w:sz w:val="21"/>
          <w:szCs w:val="21"/>
          <w:lang w:val="en-GB"/>
        </w:rPr>
        <w:t xml:space="preserve">a </w:t>
      </w:r>
      <w:r w:rsidRPr="001A2FDB">
        <w:rPr>
          <w:rFonts w:eastAsia="SimSun"/>
          <w:sz w:val="21"/>
          <w:szCs w:val="21"/>
          <w:lang w:val="en-GB"/>
        </w:rPr>
        <w:t xml:space="preserve">relatively precise information on each SRS output power at the connector. The information on the configured maximum output power per SRS resource allows the NW to be aware whether a UE operates at its maximum power. The configured maximum output power </w:t>
      </w:r>
      <w:r w:rsidRPr="001A2FDB">
        <w:rPr>
          <w:sz w:val="21"/>
          <w:szCs w:val="21"/>
          <w:lang w:eastAsia="en-US"/>
        </w:rPr>
        <w:t>includes the actual insertion loss (TX/RX) imbalance (for resources for which this is allowed) on top of the MPR used for the SRS resource.</w:t>
      </w:r>
      <w:r w:rsidRPr="001A2FDB">
        <w:rPr>
          <w:rFonts w:eastAsia="SimSun"/>
          <w:sz w:val="21"/>
          <w:szCs w:val="21"/>
          <w:lang w:val="en-GB"/>
        </w:rPr>
        <w:t xml:space="preserve"> If the MPR is the same between the different ports (which is expected), by inspecting the differences between the configured maximum output power per SRS resource the information on IL imbalance can be obtained. On the other hand, by transmitting in addition the power headroom (PH) report per SRS resource, the NW can obtain the information on the exact output power per SRS resource and observe whether the IL compensation has been performed. So, both cases when UEs do perform or do not perform compensation for insertion losses are covered by the proposed solution.</w:t>
      </w:r>
    </w:p>
    <w:p w14:paraId="1FB8A7D1" w14:textId="3DE4049A" w:rsidR="00C55C8B" w:rsidRPr="001A2FDB" w:rsidRDefault="00C55C8B" w:rsidP="001A2FDB">
      <w:pPr>
        <w:pStyle w:val="Proposal"/>
        <w:numPr>
          <w:ilvl w:val="0"/>
          <w:numId w:val="3"/>
        </w:numPr>
        <w:tabs>
          <w:tab w:val="clear" w:pos="1304"/>
        </w:tabs>
        <w:ind w:left="1701" w:hanging="1701"/>
        <w:rPr>
          <w:sz w:val="21"/>
          <w:szCs w:val="24"/>
        </w:rPr>
      </w:pPr>
      <w:bookmarkStart w:id="1" w:name="_Toc163511219"/>
      <w:r w:rsidRPr="00C55C8B">
        <w:rPr>
          <w:sz w:val="21"/>
          <w:szCs w:val="24"/>
        </w:rPr>
        <w:t>IL imbalance reporting mechanism for SRS AS should include both the configured maximum output power per SRS resource and the power headroom per SRS resource</w:t>
      </w:r>
      <w:r>
        <w:rPr>
          <w:sz w:val="21"/>
          <w:szCs w:val="24"/>
        </w:rPr>
        <w:t>.</w:t>
      </w:r>
      <w:bookmarkEnd w:id="1"/>
    </w:p>
    <w:p w14:paraId="4511EE25" w14:textId="688E28EA" w:rsidR="001F1EA1" w:rsidRDefault="00C55C8B" w:rsidP="00CF74A4">
      <w:pPr>
        <w:spacing w:after="120"/>
        <w:rPr>
          <w:rFonts w:eastAsia="SimSun"/>
          <w:sz w:val="21"/>
          <w:szCs w:val="21"/>
        </w:rPr>
      </w:pPr>
      <w:r w:rsidRPr="00C55C8B">
        <w:rPr>
          <w:rFonts w:eastAsia="SimSun"/>
          <w:sz w:val="21"/>
          <w:szCs w:val="21"/>
        </w:rPr>
        <w:t xml:space="preserve">The PH used for the SRS resource can be a Type 3 but used for a new MAC-CE “SRS resource power report” </w:t>
      </w:r>
      <w:r>
        <w:rPr>
          <w:rFonts w:eastAsia="SimSun"/>
          <w:sz w:val="21"/>
          <w:szCs w:val="21"/>
        </w:rPr>
        <w:t xml:space="preserve">(instead of PHR MAC-CE) </w:t>
      </w:r>
      <w:r w:rsidRPr="00C55C8B">
        <w:rPr>
          <w:rFonts w:eastAsia="SimSun"/>
          <w:sz w:val="21"/>
          <w:szCs w:val="21"/>
        </w:rPr>
        <w:t>and can be used also for a carrier configured for PUSCH transmission.</w:t>
      </w:r>
      <w:r w:rsidRPr="00C55C8B">
        <w:t xml:space="preserve"> </w:t>
      </w:r>
      <w:r w:rsidRPr="00C55C8B">
        <w:rPr>
          <w:rFonts w:eastAsia="SimSun"/>
          <w:sz w:val="21"/>
          <w:szCs w:val="21"/>
        </w:rPr>
        <w:t>This would be a RAN1 change but very limited (</w:t>
      </w:r>
      <w:proofErr w:type="gramStart"/>
      <w:r w:rsidRPr="00C55C8B">
        <w:rPr>
          <w:rFonts w:eastAsia="SimSun"/>
          <w:sz w:val="21"/>
          <w:szCs w:val="21"/>
        </w:rPr>
        <w:t>i.e.</w:t>
      </w:r>
      <w:proofErr w:type="gramEnd"/>
      <w:r w:rsidRPr="00C55C8B">
        <w:rPr>
          <w:rFonts w:eastAsia="SimSun"/>
          <w:sz w:val="21"/>
          <w:szCs w:val="21"/>
        </w:rPr>
        <w:t xml:space="preserve"> apply the Type 3 for the new MAC-CE and also on a PUSCH carrier). A new MAC-CE specified for SRS power reporting should be dynamic since SRS AS power levels can change.</w:t>
      </w:r>
    </w:p>
    <w:p w14:paraId="37B8BE03" w14:textId="4553138A" w:rsidR="00C55C8B" w:rsidRDefault="00C55C8B" w:rsidP="00C55C8B">
      <w:pPr>
        <w:pStyle w:val="Proposal"/>
        <w:numPr>
          <w:ilvl w:val="0"/>
          <w:numId w:val="3"/>
        </w:numPr>
        <w:tabs>
          <w:tab w:val="clear" w:pos="1304"/>
        </w:tabs>
        <w:ind w:left="1701" w:hanging="1701"/>
        <w:rPr>
          <w:b w:val="0"/>
          <w:bCs w:val="0"/>
          <w:sz w:val="21"/>
          <w:szCs w:val="24"/>
        </w:rPr>
      </w:pPr>
      <w:bookmarkStart w:id="2" w:name="_Toc163511220"/>
      <w:r w:rsidRPr="00C55C8B">
        <w:rPr>
          <w:sz w:val="21"/>
          <w:szCs w:val="24"/>
        </w:rPr>
        <w:t>The PH used for the SRS resource can be a Type 3 but used for a new MAC-CE “SRS resource power report” and can be used also for a carrier configured for PUSCH transmission</w:t>
      </w:r>
      <w:r>
        <w:rPr>
          <w:sz w:val="21"/>
          <w:szCs w:val="24"/>
        </w:rPr>
        <w:t>.</w:t>
      </w:r>
      <w:bookmarkEnd w:id="2"/>
    </w:p>
    <w:p w14:paraId="7D295481" w14:textId="77777777" w:rsidR="00005664" w:rsidRPr="001A2FDB" w:rsidRDefault="00005664" w:rsidP="001A2FDB">
      <w:pPr>
        <w:rPr>
          <w:lang w:eastAsia="en-GB"/>
        </w:rPr>
      </w:pPr>
    </w:p>
    <w:p w14:paraId="4DBBF1B3" w14:textId="61B8C6D7" w:rsidR="00676976" w:rsidRPr="00DC365A" w:rsidRDefault="00871DE6" w:rsidP="009673F4">
      <w:pPr>
        <w:pStyle w:val="Heading2"/>
        <w:rPr>
          <w:sz w:val="32"/>
          <w:szCs w:val="20"/>
          <w:lang w:val="en-US" w:eastAsia="en-GB"/>
        </w:rPr>
      </w:pPr>
      <w:r w:rsidRPr="00DC365A">
        <w:rPr>
          <w:sz w:val="32"/>
          <w:szCs w:val="20"/>
          <w:lang w:val="en-US" w:eastAsia="en-GB"/>
        </w:rPr>
        <w:t>R</w:t>
      </w:r>
      <w:r w:rsidR="00065031" w:rsidRPr="00DC365A">
        <w:rPr>
          <w:sz w:val="32"/>
          <w:szCs w:val="20"/>
          <w:lang w:val="en-US" w:eastAsia="en-GB"/>
        </w:rPr>
        <w:t>eference sensitivity</w:t>
      </w:r>
      <w:r w:rsidR="007B1A75" w:rsidRPr="00DC365A">
        <w:rPr>
          <w:sz w:val="32"/>
          <w:szCs w:val="20"/>
          <w:lang w:val="en-US" w:eastAsia="en-GB"/>
        </w:rPr>
        <w:t xml:space="preserve"> for 6Rx</w:t>
      </w:r>
    </w:p>
    <w:p w14:paraId="5976F5EB" w14:textId="417B08C8" w:rsidR="008E4A66" w:rsidRPr="009118AB" w:rsidRDefault="00D52048" w:rsidP="008031CF">
      <w:pPr>
        <w:rPr>
          <w:sz w:val="21"/>
          <w:szCs w:val="21"/>
          <w:lang w:eastAsia="en-GB"/>
        </w:rPr>
      </w:pPr>
      <w:r w:rsidRPr="009118AB">
        <w:rPr>
          <w:sz w:val="21"/>
          <w:szCs w:val="21"/>
          <w:lang w:eastAsia="en-GB"/>
        </w:rPr>
        <w:t xml:space="preserve">The </w:t>
      </w:r>
      <w:r w:rsidR="006E066D" w:rsidRPr="009118AB">
        <w:rPr>
          <w:sz w:val="21"/>
          <w:szCs w:val="21"/>
          <w:lang w:eastAsia="en-GB"/>
        </w:rPr>
        <w:t>factor</w:t>
      </w:r>
      <w:r w:rsidR="00C1195A" w:rsidRPr="009118AB">
        <w:rPr>
          <w:sz w:val="21"/>
          <w:szCs w:val="21"/>
          <w:lang w:eastAsia="en-GB"/>
        </w:rPr>
        <w:t>s</w:t>
      </w:r>
      <w:r w:rsidR="006E066D" w:rsidRPr="009118AB">
        <w:rPr>
          <w:sz w:val="21"/>
          <w:szCs w:val="21"/>
          <w:lang w:eastAsia="en-GB"/>
        </w:rPr>
        <w:t xml:space="preserve"> </w:t>
      </w:r>
      <w:r w:rsidR="00AC5FC3" w:rsidRPr="009118AB">
        <w:rPr>
          <w:sz w:val="21"/>
          <w:szCs w:val="21"/>
          <w:lang w:eastAsia="en-GB"/>
        </w:rPr>
        <w:t>that</w:t>
      </w:r>
      <w:r w:rsidR="006E066D" w:rsidRPr="009118AB">
        <w:rPr>
          <w:sz w:val="21"/>
          <w:szCs w:val="21"/>
          <w:lang w:eastAsia="en-GB"/>
        </w:rPr>
        <w:t xml:space="preserve"> </w:t>
      </w:r>
      <w:r w:rsidR="007B7444" w:rsidRPr="009118AB">
        <w:rPr>
          <w:sz w:val="21"/>
          <w:szCs w:val="21"/>
          <w:lang w:eastAsia="en-GB"/>
        </w:rPr>
        <w:t>impact</w:t>
      </w:r>
      <w:r w:rsidR="006E066D" w:rsidRPr="009118AB">
        <w:rPr>
          <w:sz w:val="21"/>
          <w:szCs w:val="21"/>
          <w:lang w:eastAsia="en-GB"/>
        </w:rPr>
        <w:t xml:space="preserve"> the </w:t>
      </w:r>
      <w:r w:rsidR="00B210CD" w:rsidRPr="009118AB">
        <w:rPr>
          <w:sz w:val="21"/>
          <w:szCs w:val="21"/>
          <w:lang w:eastAsia="en-GB"/>
        </w:rPr>
        <w:t xml:space="preserve">6Rx </w:t>
      </w:r>
      <w:r w:rsidR="006E066D" w:rsidRPr="009118AB">
        <w:rPr>
          <w:sz w:val="21"/>
          <w:szCs w:val="21"/>
          <w:lang w:eastAsia="en-GB"/>
        </w:rPr>
        <w:t xml:space="preserve">reference sensitivity </w:t>
      </w:r>
      <w:r w:rsidR="00C1195A" w:rsidRPr="009118AB">
        <w:rPr>
          <w:sz w:val="21"/>
          <w:szCs w:val="21"/>
          <w:lang w:eastAsia="en-GB"/>
        </w:rPr>
        <w:t>are</w:t>
      </w:r>
      <w:r w:rsidR="006E066D" w:rsidRPr="009118AB">
        <w:rPr>
          <w:sz w:val="21"/>
          <w:szCs w:val="21"/>
          <w:lang w:eastAsia="en-GB"/>
        </w:rPr>
        <w:t xml:space="preserve"> the </w:t>
      </w:r>
      <w:r w:rsidR="00AC5FC3" w:rsidRPr="009118AB">
        <w:rPr>
          <w:sz w:val="21"/>
          <w:szCs w:val="21"/>
          <w:lang w:eastAsia="en-GB"/>
        </w:rPr>
        <w:t xml:space="preserve">complexity of the </w:t>
      </w:r>
      <w:r w:rsidR="00FA2B6D" w:rsidRPr="009118AB">
        <w:rPr>
          <w:sz w:val="21"/>
          <w:szCs w:val="21"/>
          <w:lang w:eastAsia="en-GB"/>
        </w:rPr>
        <w:t xml:space="preserve">RF front-end, </w:t>
      </w:r>
      <w:r w:rsidR="000A010B" w:rsidRPr="009118AB">
        <w:rPr>
          <w:sz w:val="21"/>
          <w:szCs w:val="21"/>
          <w:lang w:eastAsia="en-GB"/>
        </w:rPr>
        <w:t>which</w:t>
      </w:r>
      <w:r w:rsidR="00FA2B6D" w:rsidRPr="009118AB">
        <w:rPr>
          <w:sz w:val="21"/>
          <w:szCs w:val="21"/>
          <w:lang w:eastAsia="en-GB"/>
        </w:rPr>
        <w:t xml:space="preserve"> includes </w:t>
      </w:r>
      <w:r w:rsidR="00C1195A" w:rsidRPr="009118AB">
        <w:rPr>
          <w:sz w:val="21"/>
          <w:szCs w:val="21"/>
          <w:lang w:eastAsia="en-GB"/>
        </w:rPr>
        <w:t xml:space="preserve">insertion loss </w:t>
      </w:r>
      <w:r w:rsidR="00931F02" w:rsidRPr="009118AB">
        <w:rPr>
          <w:sz w:val="21"/>
          <w:szCs w:val="21"/>
          <w:lang w:eastAsia="en-GB"/>
        </w:rPr>
        <w:t xml:space="preserve">and coupling among the </w:t>
      </w:r>
      <w:r w:rsidR="00FA2B6D" w:rsidRPr="009118AB">
        <w:rPr>
          <w:sz w:val="21"/>
          <w:szCs w:val="21"/>
          <w:lang w:eastAsia="en-GB"/>
        </w:rPr>
        <w:t>R</w:t>
      </w:r>
      <w:r w:rsidR="00931F02" w:rsidRPr="009118AB">
        <w:rPr>
          <w:sz w:val="21"/>
          <w:szCs w:val="21"/>
          <w:lang w:eastAsia="en-GB"/>
        </w:rPr>
        <w:t>x</w:t>
      </w:r>
      <w:r w:rsidR="00FA2B6D" w:rsidRPr="009118AB">
        <w:rPr>
          <w:sz w:val="21"/>
          <w:szCs w:val="21"/>
          <w:lang w:eastAsia="en-GB"/>
        </w:rPr>
        <w:t xml:space="preserve"> c</w:t>
      </w:r>
      <w:r w:rsidR="000A010B" w:rsidRPr="009118AB">
        <w:rPr>
          <w:sz w:val="21"/>
          <w:szCs w:val="21"/>
          <w:lang w:eastAsia="en-GB"/>
        </w:rPr>
        <w:t>hains,</w:t>
      </w:r>
      <w:r w:rsidR="00D63596" w:rsidRPr="009118AB">
        <w:rPr>
          <w:sz w:val="21"/>
          <w:szCs w:val="21"/>
          <w:lang w:eastAsia="en-GB"/>
        </w:rPr>
        <w:t xml:space="preserve"> PCB layout, antenna locations</w:t>
      </w:r>
      <w:r w:rsidR="00D64C5A" w:rsidRPr="009118AB">
        <w:rPr>
          <w:sz w:val="21"/>
          <w:szCs w:val="21"/>
          <w:lang w:eastAsia="en-GB"/>
        </w:rPr>
        <w:t xml:space="preserve">, and the components to be used. The WI </w:t>
      </w:r>
      <w:r w:rsidR="00844A01" w:rsidRPr="009118AB">
        <w:rPr>
          <w:sz w:val="21"/>
          <w:szCs w:val="21"/>
          <w:lang w:eastAsia="en-GB"/>
        </w:rPr>
        <w:t>objectives</w:t>
      </w:r>
      <w:r w:rsidR="00D64C5A" w:rsidRPr="009118AB">
        <w:rPr>
          <w:sz w:val="21"/>
          <w:szCs w:val="21"/>
          <w:lang w:eastAsia="en-GB"/>
        </w:rPr>
        <w:t xml:space="preserve"> specify two types of UE, </w:t>
      </w:r>
      <w:proofErr w:type="gramStart"/>
      <w:r w:rsidR="00844A01" w:rsidRPr="009118AB">
        <w:rPr>
          <w:sz w:val="21"/>
          <w:szCs w:val="21"/>
          <w:lang w:eastAsia="en-GB"/>
        </w:rPr>
        <w:t>i.e.</w:t>
      </w:r>
      <w:proofErr w:type="gramEnd"/>
      <w:r w:rsidR="00844A01" w:rsidRPr="009118AB">
        <w:rPr>
          <w:sz w:val="21"/>
          <w:szCs w:val="21"/>
          <w:lang w:eastAsia="en-GB"/>
        </w:rPr>
        <w:t xml:space="preserve"> handheld and FWA. These two types of UE</w:t>
      </w:r>
      <w:r w:rsidR="00021202" w:rsidRPr="009118AB">
        <w:rPr>
          <w:sz w:val="21"/>
          <w:szCs w:val="21"/>
          <w:lang w:eastAsia="en-GB"/>
        </w:rPr>
        <w:t xml:space="preserve"> have different form factors and architecture for the RF front-end, </w:t>
      </w:r>
      <w:r w:rsidR="00292245">
        <w:rPr>
          <w:sz w:val="21"/>
          <w:szCs w:val="21"/>
          <w:lang w:eastAsia="en-GB"/>
        </w:rPr>
        <w:t>which</w:t>
      </w:r>
      <w:r w:rsidR="00021202" w:rsidRPr="009118AB">
        <w:rPr>
          <w:sz w:val="21"/>
          <w:szCs w:val="21"/>
          <w:lang w:eastAsia="en-GB"/>
        </w:rPr>
        <w:t xml:space="preserve"> may lead to different reference sensitivity requirements.</w:t>
      </w:r>
      <w:r w:rsidR="002A7307">
        <w:rPr>
          <w:sz w:val="21"/>
          <w:szCs w:val="21"/>
          <w:lang w:eastAsia="en-GB"/>
        </w:rPr>
        <w:t xml:space="preserve"> Ultimately, the reference sensitivity is a noise factor test.</w:t>
      </w:r>
    </w:p>
    <w:p w14:paraId="2A15E5B6" w14:textId="77777777" w:rsidR="00021202" w:rsidRPr="009118AB" w:rsidRDefault="00021202" w:rsidP="008031CF">
      <w:pPr>
        <w:rPr>
          <w:sz w:val="21"/>
          <w:szCs w:val="21"/>
          <w:lang w:eastAsia="en-GB"/>
        </w:rPr>
      </w:pPr>
    </w:p>
    <w:p w14:paraId="5619CDFB" w14:textId="77777777" w:rsidR="00FE4F48" w:rsidRDefault="00FE4F48" w:rsidP="00DF1D58">
      <w:pPr>
        <w:spacing w:after="180"/>
        <w:rPr>
          <w:rFonts w:ascii="Arial" w:eastAsia="SimSun" w:hAnsi="Arial" w:cs="Arial"/>
          <w:sz w:val="20"/>
          <w:szCs w:val="20"/>
          <w:lang w:eastAsia="ja-JP"/>
        </w:rPr>
      </w:pPr>
    </w:p>
    <w:p w14:paraId="4CC3F980" w14:textId="68703652" w:rsidR="00487277" w:rsidRPr="009118AB" w:rsidRDefault="004C15FB" w:rsidP="00487277">
      <w:pPr>
        <w:pStyle w:val="Observation"/>
        <w:numPr>
          <w:ilvl w:val="0"/>
          <w:numId w:val="4"/>
        </w:numPr>
        <w:tabs>
          <w:tab w:val="clear" w:pos="1304"/>
        </w:tabs>
        <w:ind w:left="1701" w:hanging="1701"/>
        <w:rPr>
          <w:b w:val="0"/>
          <w:bCs w:val="0"/>
          <w:sz w:val="21"/>
          <w:szCs w:val="21"/>
        </w:rPr>
      </w:pPr>
      <w:bookmarkStart w:id="3" w:name="_Toc127552135"/>
      <w:bookmarkStart w:id="4" w:name="_Toc131667891"/>
      <w:bookmarkStart w:id="5" w:name="_Toc163511213"/>
      <w:r w:rsidRPr="009118AB">
        <w:rPr>
          <w:sz w:val="21"/>
          <w:szCs w:val="21"/>
        </w:rPr>
        <w:t xml:space="preserve">Whether </w:t>
      </w:r>
      <w:r w:rsidR="0097143F" w:rsidRPr="009118AB">
        <w:rPr>
          <w:sz w:val="21"/>
          <w:szCs w:val="21"/>
        </w:rPr>
        <w:t xml:space="preserve">or not </w:t>
      </w:r>
      <w:r w:rsidRPr="009118AB">
        <w:rPr>
          <w:sz w:val="21"/>
          <w:szCs w:val="21"/>
        </w:rPr>
        <w:t xml:space="preserve">to </w:t>
      </w:r>
      <w:r w:rsidR="0097143F" w:rsidRPr="009118AB">
        <w:rPr>
          <w:sz w:val="21"/>
          <w:szCs w:val="21"/>
        </w:rPr>
        <w:t>specify</w:t>
      </w:r>
      <w:r w:rsidRPr="009118AB">
        <w:rPr>
          <w:sz w:val="21"/>
          <w:szCs w:val="21"/>
        </w:rPr>
        <w:t xml:space="preserve"> two values of </w:t>
      </w:r>
      <w:bookmarkEnd w:id="3"/>
      <w:bookmarkEnd w:id="4"/>
      <w:r w:rsidRPr="009118AB">
        <w:rPr>
          <w:sz w:val="21"/>
          <w:szCs w:val="21"/>
          <w:lang w:val="en-GB" w:eastAsia="en-GB"/>
        </w:rPr>
        <w:t>ΔR</w:t>
      </w:r>
      <w:r w:rsidRPr="009118AB">
        <w:rPr>
          <w:sz w:val="21"/>
          <w:szCs w:val="21"/>
          <w:vertAlign w:val="subscript"/>
          <w:lang w:val="en-GB" w:eastAsia="en-GB"/>
        </w:rPr>
        <w:t>IB,</w:t>
      </w:r>
      <w:r w:rsidR="00FE4F48" w:rsidRPr="009118AB">
        <w:rPr>
          <w:sz w:val="21"/>
          <w:szCs w:val="21"/>
          <w:vertAlign w:val="subscript"/>
          <w:lang w:val="en-GB" w:eastAsia="en-GB"/>
        </w:rPr>
        <w:t>6</w:t>
      </w:r>
      <w:r w:rsidRPr="009118AB">
        <w:rPr>
          <w:sz w:val="21"/>
          <w:szCs w:val="21"/>
          <w:vertAlign w:val="subscript"/>
          <w:lang w:val="en-GB" w:eastAsia="en-GB"/>
        </w:rPr>
        <w:t>R</w:t>
      </w:r>
      <w:r w:rsidR="005E310E" w:rsidRPr="009118AB">
        <w:rPr>
          <w:sz w:val="21"/>
          <w:szCs w:val="21"/>
          <w:lang w:val="en-GB" w:eastAsia="en-GB"/>
        </w:rPr>
        <w:t xml:space="preserve"> for handheld and FWA UE depends on </w:t>
      </w:r>
      <w:r w:rsidR="00A97241" w:rsidRPr="009118AB">
        <w:rPr>
          <w:sz w:val="21"/>
          <w:szCs w:val="21"/>
          <w:lang w:val="en-GB" w:eastAsia="en-GB"/>
        </w:rPr>
        <w:t xml:space="preserve">whether these two types of UE </w:t>
      </w:r>
      <w:r w:rsidR="00DA30F6" w:rsidRPr="009118AB">
        <w:rPr>
          <w:sz w:val="21"/>
          <w:szCs w:val="21"/>
          <w:lang w:val="en-GB" w:eastAsia="en-GB"/>
        </w:rPr>
        <w:t xml:space="preserve">lead </w:t>
      </w:r>
      <w:r w:rsidR="00FE4F48" w:rsidRPr="009118AB">
        <w:rPr>
          <w:sz w:val="21"/>
          <w:szCs w:val="21"/>
          <w:lang w:val="en-GB" w:eastAsia="en-GB"/>
        </w:rPr>
        <w:t>to a significant difference</w:t>
      </w:r>
      <w:r w:rsidR="005E310E" w:rsidRPr="009118AB">
        <w:rPr>
          <w:sz w:val="21"/>
          <w:szCs w:val="21"/>
          <w:lang w:val="en-GB" w:eastAsia="en-GB"/>
        </w:rPr>
        <w:t>.</w:t>
      </w:r>
      <w:bookmarkEnd w:id="5"/>
    </w:p>
    <w:p w14:paraId="4148211D" w14:textId="3BBC355E" w:rsidR="007B1A75" w:rsidRDefault="007B1A75" w:rsidP="00DF1D58">
      <w:pPr>
        <w:spacing w:after="180"/>
        <w:rPr>
          <w:rFonts w:ascii="Arial" w:eastAsia="SimSun" w:hAnsi="Arial" w:cs="Arial"/>
          <w:sz w:val="20"/>
          <w:szCs w:val="20"/>
          <w:lang w:eastAsia="ja-JP"/>
        </w:rPr>
      </w:pPr>
    </w:p>
    <w:p w14:paraId="7ECA1CF5" w14:textId="569A93F0" w:rsidR="009118AB" w:rsidRPr="001A2FDB" w:rsidRDefault="00063134" w:rsidP="00993820">
      <w:pPr>
        <w:spacing w:after="180"/>
        <w:rPr>
          <w:rFonts w:eastAsia="SimSun"/>
          <w:sz w:val="20"/>
          <w:szCs w:val="20"/>
          <w:lang w:eastAsia="ja-JP"/>
        </w:rPr>
      </w:pPr>
      <w:r w:rsidRPr="00005664">
        <w:rPr>
          <w:sz w:val="21"/>
          <w:szCs w:val="21"/>
        </w:rPr>
        <w:t>In R</w:t>
      </w:r>
      <w:r w:rsidR="00005664">
        <w:rPr>
          <w:sz w:val="21"/>
          <w:szCs w:val="21"/>
        </w:rPr>
        <w:t>el</w:t>
      </w:r>
      <w:r w:rsidRPr="00005664">
        <w:rPr>
          <w:sz w:val="21"/>
          <w:szCs w:val="21"/>
        </w:rPr>
        <w:t>-18, RAN4 has studied</w:t>
      </w:r>
      <w:r w:rsidR="00F73AC6" w:rsidRPr="00005664">
        <w:rPr>
          <w:sz w:val="21"/>
          <w:szCs w:val="21"/>
        </w:rPr>
        <w:t xml:space="preserve"> and specified ΔR</w:t>
      </w:r>
      <w:r w:rsidR="00F73AC6" w:rsidRPr="001A2FDB">
        <w:rPr>
          <w:sz w:val="21"/>
          <w:szCs w:val="21"/>
          <w:vertAlign w:val="subscript"/>
        </w:rPr>
        <w:t>IB</w:t>
      </w:r>
      <w:r w:rsidRPr="00005664">
        <w:rPr>
          <w:sz w:val="21"/>
          <w:szCs w:val="21"/>
        </w:rPr>
        <w:t xml:space="preserve"> </w:t>
      </w:r>
      <w:r w:rsidR="00D57C0E" w:rsidRPr="00005664">
        <w:rPr>
          <w:sz w:val="21"/>
          <w:szCs w:val="21"/>
        </w:rPr>
        <w:t>for</w:t>
      </w:r>
      <w:r w:rsidR="00F73AC6" w:rsidRPr="00005664">
        <w:rPr>
          <w:sz w:val="21"/>
          <w:szCs w:val="21"/>
        </w:rPr>
        <w:t xml:space="preserve"> </w:t>
      </w:r>
      <w:r w:rsidRPr="00005664">
        <w:rPr>
          <w:sz w:val="21"/>
          <w:szCs w:val="21"/>
        </w:rPr>
        <w:t xml:space="preserve">8Rx for </w:t>
      </w:r>
      <w:r w:rsidR="00F73AC6" w:rsidRPr="00005664">
        <w:rPr>
          <w:sz w:val="21"/>
          <w:szCs w:val="21"/>
        </w:rPr>
        <w:t>FWA</w:t>
      </w:r>
      <w:r w:rsidR="00005664">
        <w:rPr>
          <w:sz w:val="21"/>
          <w:szCs w:val="21"/>
        </w:rPr>
        <w:t xml:space="preserve"> (along with CPE/industrial and vehicle devices)</w:t>
      </w:r>
      <w:r w:rsidR="00005664">
        <w:rPr>
          <w:rFonts w:eastAsia="SimSun"/>
          <w:sz w:val="20"/>
          <w:szCs w:val="20"/>
          <w:lang w:eastAsia="ja-JP"/>
        </w:rPr>
        <w:t>, where</w:t>
      </w:r>
      <w:r w:rsidR="001A2FDB">
        <w:rPr>
          <w:rFonts w:eastAsia="SimSun"/>
          <w:sz w:val="20"/>
          <w:szCs w:val="20"/>
          <w:lang w:eastAsia="ja-JP"/>
        </w:rPr>
        <w:t xml:space="preserve"> </w:t>
      </w:r>
      <w:r w:rsidR="00993820" w:rsidRPr="001A2FDB">
        <w:rPr>
          <w:rFonts w:eastAsia="SimSun"/>
          <w:sz w:val="20"/>
          <w:szCs w:val="20"/>
          <w:lang w:eastAsia="ja-JP"/>
        </w:rPr>
        <w:t>t</w:t>
      </w:r>
      <w:r w:rsidR="009118AB" w:rsidRPr="00005664">
        <w:rPr>
          <w:sz w:val="21"/>
          <w:szCs w:val="21"/>
          <w:lang w:eastAsia="en-GB"/>
        </w:rPr>
        <w:t xml:space="preserve">he current </w:t>
      </w:r>
      <w:r w:rsidR="0055137B" w:rsidRPr="00005664">
        <w:rPr>
          <w:sz w:val="21"/>
          <w:szCs w:val="21"/>
        </w:rPr>
        <w:t>ΔR</w:t>
      </w:r>
      <w:r w:rsidR="0055137B" w:rsidRPr="001A2FDB">
        <w:rPr>
          <w:sz w:val="21"/>
          <w:szCs w:val="21"/>
          <w:vertAlign w:val="subscript"/>
        </w:rPr>
        <w:t>IB</w:t>
      </w:r>
      <w:r w:rsidR="009118AB" w:rsidRPr="00005664">
        <w:rPr>
          <w:sz w:val="22"/>
          <w:szCs w:val="22"/>
          <w:lang w:eastAsia="en-GB"/>
        </w:rPr>
        <w:t xml:space="preserve"> </w:t>
      </w:r>
      <w:r w:rsidR="009118AB" w:rsidRPr="00005664">
        <w:rPr>
          <w:sz w:val="21"/>
          <w:szCs w:val="21"/>
          <w:lang w:eastAsia="en-GB"/>
        </w:rPr>
        <w:t>for UE(s) equipped with 4Rx</w:t>
      </w:r>
      <w:r w:rsidR="00005664">
        <w:rPr>
          <w:sz w:val="21"/>
          <w:szCs w:val="21"/>
          <w:lang w:eastAsia="en-GB"/>
        </w:rPr>
        <w:t xml:space="preserve"> (which also include handheld devices)</w:t>
      </w:r>
      <w:r w:rsidR="009118AB" w:rsidRPr="00005664">
        <w:rPr>
          <w:sz w:val="21"/>
          <w:szCs w:val="21"/>
          <w:lang w:eastAsia="en-GB"/>
        </w:rPr>
        <w:t xml:space="preserve"> and 8Rx antenna ports are as follows</w:t>
      </w:r>
      <w:r w:rsidR="00065031" w:rsidRPr="00005664">
        <w:rPr>
          <w:sz w:val="21"/>
          <w:szCs w:val="21"/>
          <w:lang w:eastAsia="en-GB"/>
        </w:rPr>
        <w:t xml:space="preserve"> </w:t>
      </w:r>
      <w:r w:rsidR="00991657" w:rsidRPr="00005664">
        <w:rPr>
          <w:sz w:val="21"/>
          <w:szCs w:val="21"/>
          <w:lang w:eastAsia="en-GB"/>
        </w:rPr>
        <w:fldChar w:fldCharType="begin"/>
      </w:r>
      <w:r w:rsidR="00991657" w:rsidRPr="00005664">
        <w:rPr>
          <w:sz w:val="21"/>
          <w:szCs w:val="21"/>
          <w:lang w:eastAsia="en-GB"/>
        </w:rPr>
        <w:instrText xml:space="preserve"> REF _Ref162541777 \n \h </w:instrText>
      </w:r>
      <w:r w:rsidR="00005664">
        <w:rPr>
          <w:sz w:val="21"/>
          <w:szCs w:val="21"/>
          <w:lang w:eastAsia="en-GB"/>
        </w:rPr>
        <w:instrText xml:space="preserve"> \* MERGEFORMAT </w:instrText>
      </w:r>
      <w:r w:rsidR="00991657" w:rsidRPr="00005664">
        <w:rPr>
          <w:sz w:val="21"/>
          <w:szCs w:val="21"/>
          <w:lang w:eastAsia="en-GB"/>
        </w:rPr>
      </w:r>
      <w:r w:rsidR="00991657" w:rsidRPr="00005664">
        <w:rPr>
          <w:sz w:val="21"/>
          <w:szCs w:val="21"/>
          <w:lang w:eastAsia="en-GB"/>
        </w:rPr>
        <w:fldChar w:fldCharType="separate"/>
      </w:r>
      <w:r w:rsidR="00991657" w:rsidRPr="00005664">
        <w:rPr>
          <w:sz w:val="21"/>
          <w:szCs w:val="21"/>
          <w:lang w:eastAsia="en-GB"/>
        </w:rPr>
        <w:t>[</w:t>
      </w:r>
      <w:r w:rsidR="00713173">
        <w:rPr>
          <w:sz w:val="21"/>
          <w:szCs w:val="21"/>
          <w:lang w:eastAsia="en-GB"/>
        </w:rPr>
        <w:t>4</w:t>
      </w:r>
      <w:r w:rsidR="00991657" w:rsidRPr="00005664">
        <w:rPr>
          <w:sz w:val="21"/>
          <w:szCs w:val="21"/>
          <w:lang w:eastAsia="en-GB"/>
        </w:rPr>
        <w:t>]</w:t>
      </w:r>
      <w:r w:rsidR="00991657" w:rsidRPr="00005664">
        <w:rPr>
          <w:sz w:val="21"/>
          <w:szCs w:val="21"/>
          <w:lang w:eastAsia="en-GB"/>
        </w:rPr>
        <w:fldChar w:fldCharType="end"/>
      </w:r>
      <w:r w:rsidR="009118AB" w:rsidRPr="00005664">
        <w:rPr>
          <w:sz w:val="21"/>
          <w:szCs w:val="21"/>
          <w:lang w:eastAsia="en-GB"/>
        </w:rPr>
        <w:t>:</w:t>
      </w:r>
    </w:p>
    <w:p w14:paraId="2AC5F1AB" w14:textId="77777777" w:rsidR="009118AB" w:rsidRPr="00D86449" w:rsidRDefault="009118AB" w:rsidP="009118AB">
      <w:pPr>
        <w:overflowPunct w:val="0"/>
        <w:autoSpaceDE w:val="0"/>
        <w:autoSpaceDN w:val="0"/>
        <w:adjustRightInd w:val="0"/>
        <w:spacing w:after="180"/>
        <w:textAlignment w:val="baseline"/>
        <w:rPr>
          <w:sz w:val="20"/>
          <w:szCs w:val="20"/>
          <w:lang w:val="en-GB" w:eastAsia="en-GB"/>
        </w:rPr>
      </w:pPr>
    </w:p>
    <w:p w14:paraId="06D500F8" w14:textId="77777777" w:rsidR="009118AB" w:rsidRPr="00D86449" w:rsidRDefault="009118AB" w:rsidP="009118AB">
      <w:pPr>
        <w:keepNext/>
        <w:keepLines/>
        <w:overflowPunct w:val="0"/>
        <w:autoSpaceDE w:val="0"/>
        <w:autoSpaceDN w:val="0"/>
        <w:adjustRightInd w:val="0"/>
        <w:spacing w:before="60" w:after="180"/>
        <w:jc w:val="center"/>
        <w:textAlignment w:val="baseline"/>
        <w:rPr>
          <w:rFonts w:ascii="Arial" w:hAnsi="Arial"/>
          <w:b/>
          <w:bCs/>
          <w:sz w:val="20"/>
          <w:szCs w:val="20"/>
          <w:vertAlign w:val="subscript"/>
          <w:lang w:val="en-GB" w:eastAsia="en-GB"/>
        </w:rPr>
      </w:pPr>
      <w:r w:rsidRPr="00D86449">
        <w:rPr>
          <w:rFonts w:ascii="Arial" w:hAnsi="Arial"/>
          <w:b/>
          <w:sz w:val="20"/>
          <w:szCs w:val="20"/>
          <w:lang w:val="en-GB" w:eastAsia="en-GB"/>
        </w:rPr>
        <w:t>Table 7.3.2-2: Four antenna port reference sensitivity allowance ΔR</w:t>
      </w:r>
      <w:r w:rsidRPr="00D86449">
        <w:rPr>
          <w:rFonts w:ascii="Arial" w:hAnsi="Arial"/>
          <w:b/>
          <w:bCs/>
          <w:sz w:val="20"/>
          <w:szCs w:val="20"/>
          <w:vertAlign w:val="subscript"/>
          <w:lang w:val="en-GB" w:eastAsia="en-GB"/>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118AB" w:rsidRPr="00D86449" w14:paraId="22AF7E30" w14:textId="77777777" w:rsidTr="005700AD">
        <w:trPr>
          <w:jc w:val="center"/>
        </w:trPr>
        <w:tc>
          <w:tcPr>
            <w:tcW w:w="2889" w:type="dxa"/>
          </w:tcPr>
          <w:p w14:paraId="3492E763" w14:textId="77777777" w:rsidR="009118AB" w:rsidRPr="00D86449" w:rsidRDefault="009118AB" w:rsidP="005700AD">
            <w:pPr>
              <w:keepNext/>
              <w:keepLines/>
              <w:overflowPunct w:val="0"/>
              <w:autoSpaceDE w:val="0"/>
              <w:autoSpaceDN w:val="0"/>
              <w:adjustRightInd w:val="0"/>
              <w:jc w:val="center"/>
              <w:textAlignment w:val="baseline"/>
              <w:rPr>
                <w:rFonts w:ascii="Arial" w:hAnsi="Arial"/>
                <w:b/>
                <w:sz w:val="18"/>
                <w:szCs w:val="20"/>
                <w:lang w:val="en-GB" w:eastAsia="en-GB"/>
              </w:rPr>
            </w:pPr>
            <w:r w:rsidRPr="00D86449">
              <w:rPr>
                <w:rFonts w:ascii="Arial" w:hAnsi="Arial"/>
                <w:b/>
                <w:sz w:val="18"/>
                <w:szCs w:val="20"/>
                <w:lang w:val="en-GB" w:eastAsia="en-GB"/>
              </w:rPr>
              <w:t>Operating band</w:t>
            </w:r>
          </w:p>
        </w:tc>
        <w:tc>
          <w:tcPr>
            <w:tcW w:w="2970" w:type="dxa"/>
          </w:tcPr>
          <w:p w14:paraId="02C38AC6" w14:textId="77777777" w:rsidR="009118AB" w:rsidRPr="00D86449" w:rsidRDefault="009118AB" w:rsidP="005700AD">
            <w:pPr>
              <w:keepNext/>
              <w:keepLines/>
              <w:overflowPunct w:val="0"/>
              <w:autoSpaceDE w:val="0"/>
              <w:autoSpaceDN w:val="0"/>
              <w:adjustRightInd w:val="0"/>
              <w:jc w:val="center"/>
              <w:textAlignment w:val="baseline"/>
              <w:rPr>
                <w:rFonts w:ascii="Arial" w:hAnsi="Arial"/>
                <w:b/>
                <w:sz w:val="18"/>
                <w:szCs w:val="20"/>
                <w:lang w:val="en-GB" w:eastAsia="en-GB"/>
              </w:rPr>
            </w:pPr>
            <w:r w:rsidRPr="00D86449">
              <w:rPr>
                <w:rFonts w:ascii="Arial" w:hAnsi="Arial"/>
                <w:b/>
                <w:sz w:val="18"/>
                <w:szCs w:val="20"/>
                <w:lang w:val="en-GB" w:eastAsia="en-GB"/>
              </w:rPr>
              <w:t>ΔR</w:t>
            </w:r>
            <w:r w:rsidRPr="00D86449">
              <w:rPr>
                <w:rFonts w:ascii="Arial" w:hAnsi="Arial"/>
                <w:b/>
                <w:sz w:val="18"/>
                <w:szCs w:val="20"/>
                <w:vertAlign w:val="subscript"/>
                <w:lang w:val="en-GB" w:eastAsia="en-GB"/>
              </w:rPr>
              <w:t xml:space="preserve">IB,4R </w:t>
            </w:r>
            <w:r w:rsidRPr="00D86449">
              <w:rPr>
                <w:rFonts w:ascii="Arial" w:hAnsi="Arial"/>
                <w:b/>
                <w:sz w:val="18"/>
                <w:szCs w:val="20"/>
                <w:lang w:val="en-GB" w:eastAsia="en-GB"/>
              </w:rPr>
              <w:t>(dB)</w:t>
            </w:r>
          </w:p>
        </w:tc>
      </w:tr>
      <w:tr w:rsidR="009118AB" w:rsidRPr="00D86449" w14:paraId="1F0D0236" w14:textId="77777777" w:rsidTr="005700AD">
        <w:trPr>
          <w:jc w:val="center"/>
        </w:trPr>
        <w:tc>
          <w:tcPr>
            <w:tcW w:w="2889" w:type="dxa"/>
            <w:vAlign w:val="center"/>
          </w:tcPr>
          <w:p w14:paraId="4188AA04" w14:textId="77777777" w:rsidR="009118AB" w:rsidRPr="00D86449" w:rsidRDefault="009118AB" w:rsidP="005700AD">
            <w:pPr>
              <w:keepNext/>
              <w:keepLines/>
              <w:overflowPunct w:val="0"/>
              <w:autoSpaceDE w:val="0"/>
              <w:autoSpaceDN w:val="0"/>
              <w:adjustRightInd w:val="0"/>
              <w:textAlignment w:val="baseline"/>
              <w:rPr>
                <w:rFonts w:ascii="Arial" w:hAnsi="Arial"/>
                <w:sz w:val="18"/>
                <w:szCs w:val="20"/>
                <w:lang w:val="en-GB" w:eastAsia="en-GB"/>
              </w:rPr>
            </w:pPr>
            <w:r w:rsidRPr="00D86449">
              <w:rPr>
                <w:rFonts w:ascii="Arial" w:eastAsia="SimSun" w:hAnsi="Arial" w:hint="eastAsia"/>
                <w:sz w:val="18"/>
                <w:szCs w:val="20"/>
              </w:rPr>
              <w:t xml:space="preserve">n5, </w:t>
            </w:r>
            <w:r w:rsidRPr="00D86449">
              <w:rPr>
                <w:rFonts w:ascii="Arial" w:eastAsia="DengXian" w:hAnsi="Arial" w:hint="eastAsia"/>
                <w:sz w:val="18"/>
                <w:szCs w:val="20"/>
                <w:lang w:val="en-GB" w:eastAsia="zh-TW"/>
              </w:rPr>
              <w:t xml:space="preserve">n8, </w:t>
            </w:r>
            <w:r w:rsidRPr="00D86449">
              <w:rPr>
                <w:rFonts w:ascii="Arial" w:eastAsia="DengXian" w:hAnsi="Arial" w:hint="eastAsia"/>
                <w:sz w:val="18"/>
                <w:szCs w:val="20"/>
              </w:rPr>
              <w:t xml:space="preserve">n13, </w:t>
            </w:r>
            <w:r w:rsidRPr="00D86449">
              <w:rPr>
                <w:rFonts w:ascii="Arial" w:eastAsia="DengXian" w:hAnsi="Arial"/>
                <w:sz w:val="18"/>
                <w:szCs w:val="20"/>
                <w:lang w:val="en-GB" w:eastAsia="en-GB"/>
              </w:rPr>
              <w:t xml:space="preserve">n28, n71, </w:t>
            </w:r>
            <w:r w:rsidRPr="00D86449">
              <w:rPr>
                <w:rFonts w:ascii="Arial" w:eastAsia="SimSun" w:hAnsi="Arial" w:hint="eastAsia"/>
                <w:sz w:val="18"/>
                <w:szCs w:val="20"/>
              </w:rPr>
              <w:t xml:space="preserve">n85, </w:t>
            </w:r>
            <w:r w:rsidRPr="00D86449">
              <w:rPr>
                <w:rFonts w:ascii="Arial" w:eastAsia="DengXian" w:hAnsi="Arial"/>
                <w:sz w:val="18"/>
                <w:szCs w:val="20"/>
                <w:lang w:val="en-GB" w:eastAsia="en-GB"/>
              </w:rPr>
              <w:t>n105</w:t>
            </w:r>
          </w:p>
        </w:tc>
        <w:tc>
          <w:tcPr>
            <w:tcW w:w="2970" w:type="dxa"/>
            <w:vAlign w:val="center"/>
          </w:tcPr>
          <w:p w14:paraId="32EF3D3C" w14:textId="77777777" w:rsidR="009118AB" w:rsidRPr="00D86449" w:rsidRDefault="009118AB" w:rsidP="005700AD">
            <w:pPr>
              <w:keepNext/>
              <w:keepLines/>
              <w:overflowPunct w:val="0"/>
              <w:autoSpaceDE w:val="0"/>
              <w:autoSpaceDN w:val="0"/>
              <w:adjustRightInd w:val="0"/>
              <w:jc w:val="center"/>
              <w:textAlignment w:val="baseline"/>
              <w:rPr>
                <w:rFonts w:ascii="Arial" w:hAnsi="Arial"/>
                <w:sz w:val="18"/>
                <w:szCs w:val="20"/>
                <w:lang w:val="en-GB" w:eastAsia="en-GB"/>
              </w:rPr>
            </w:pPr>
            <w:r w:rsidRPr="00D86449">
              <w:rPr>
                <w:rFonts w:ascii="Arial" w:hAnsi="Arial"/>
                <w:sz w:val="18"/>
                <w:szCs w:val="20"/>
                <w:lang w:val="en-GB" w:eastAsia="en-GB"/>
              </w:rPr>
              <w:t>-2.7</w:t>
            </w:r>
            <w:r w:rsidRPr="00D86449">
              <w:rPr>
                <w:rFonts w:ascii="Arial" w:hAnsi="Arial"/>
                <w:sz w:val="18"/>
                <w:szCs w:val="20"/>
                <w:vertAlign w:val="superscript"/>
                <w:lang w:val="en-GB" w:eastAsia="en-GB"/>
              </w:rPr>
              <w:t>1</w:t>
            </w:r>
          </w:p>
        </w:tc>
      </w:tr>
      <w:tr w:rsidR="009118AB" w:rsidRPr="00D86449" w14:paraId="09892B0C" w14:textId="77777777" w:rsidTr="005700AD">
        <w:trPr>
          <w:jc w:val="center"/>
        </w:trPr>
        <w:tc>
          <w:tcPr>
            <w:tcW w:w="2889" w:type="dxa"/>
            <w:vAlign w:val="center"/>
          </w:tcPr>
          <w:p w14:paraId="511A9C2C" w14:textId="77777777" w:rsidR="009118AB" w:rsidRPr="00D86449" w:rsidRDefault="009118AB" w:rsidP="005700AD">
            <w:pPr>
              <w:keepNext/>
              <w:keepLines/>
              <w:overflowPunct w:val="0"/>
              <w:autoSpaceDE w:val="0"/>
              <w:autoSpaceDN w:val="0"/>
              <w:adjustRightInd w:val="0"/>
              <w:textAlignment w:val="baseline"/>
              <w:rPr>
                <w:rFonts w:ascii="Arial" w:hAnsi="Arial"/>
                <w:sz w:val="18"/>
                <w:szCs w:val="20"/>
                <w:lang w:val="en-GB" w:eastAsia="en-GB"/>
              </w:rPr>
            </w:pPr>
            <w:r w:rsidRPr="00D86449">
              <w:rPr>
                <w:rFonts w:ascii="Arial" w:eastAsia="SimSun" w:hAnsi="Arial"/>
                <w:sz w:val="18"/>
                <w:szCs w:val="20"/>
              </w:rPr>
              <w:t>n5, n8, n28, n71, n20, n26</w:t>
            </w:r>
          </w:p>
        </w:tc>
        <w:tc>
          <w:tcPr>
            <w:tcW w:w="2970" w:type="dxa"/>
            <w:vAlign w:val="center"/>
          </w:tcPr>
          <w:p w14:paraId="04E61390" w14:textId="77777777" w:rsidR="009118AB" w:rsidRPr="00D86449" w:rsidRDefault="009118AB" w:rsidP="005700AD">
            <w:pPr>
              <w:keepNext/>
              <w:keepLines/>
              <w:overflowPunct w:val="0"/>
              <w:autoSpaceDE w:val="0"/>
              <w:autoSpaceDN w:val="0"/>
              <w:adjustRightInd w:val="0"/>
              <w:jc w:val="center"/>
              <w:textAlignment w:val="baseline"/>
              <w:rPr>
                <w:rFonts w:ascii="Arial" w:hAnsi="Arial"/>
                <w:sz w:val="18"/>
                <w:szCs w:val="20"/>
                <w:lang w:val="en-GB" w:eastAsia="en-GB"/>
              </w:rPr>
            </w:pPr>
            <w:r w:rsidRPr="00D86449">
              <w:rPr>
                <w:rFonts w:ascii="Arial" w:hAnsi="Arial" w:hint="eastAsia"/>
                <w:sz w:val="18"/>
                <w:szCs w:val="20"/>
                <w:lang w:val="en-GB"/>
              </w:rPr>
              <w:t>-</w:t>
            </w:r>
            <w:r w:rsidRPr="00D86449">
              <w:rPr>
                <w:rFonts w:ascii="Arial" w:hAnsi="Arial"/>
                <w:sz w:val="18"/>
                <w:szCs w:val="20"/>
                <w:lang w:val="en-GB"/>
              </w:rPr>
              <w:t>2.4</w:t>
            </w:r>
            <w:r w:rsidRPr="00D86449">
              <w:rPr>
                <w:rFonts w:ascii="Arial" w:hAnsi="Arial"/>
                <w:sz w:val="18"/>
                <w:szCs w:val="20"/>
                <w:vertAlign w:val="superscript"/>
                <w:lang w:val="en-GB"/>
              </w:rPr>
              <w:t>2</w:t>
            </w:r>
          </w:p>
        </w:tc>
      </w:tr>
      <w:tr w:rsidR="009118AB" w:rsidRPr="00D86449" w14:paraId="15FF4B7C" w14:textId="77777777" w:rsidTr="005700AD">
        <w:trPr>
          <w:jc w:val="center"/>
        </w:trPr>
        <w:tc>
          <w:tcPr>
            <w:tcW w:w="2889" w:type="dxa"/>
            <w:vAlign w:val="center"/>
          </w:tcPr>
          <w:p w14:paraId="6E451385" w14:textId="77777777" w:rsidR="009118AB" w:rsidRPr="00A51678" w:rsidRDefault="009118AB" w:rsidP="005700AD">
            <w:pPr>
              <w:keepNext/>
              <w:keepLines/>
              <w:overflowPunct w:val="0"/>
              <w:autoSpaceDE w:val="0"/>
              <w:autoSpaceDN w:val="0"/>
              <w:adjustRightInd w:val="0"/>
              <w:textAlignment w:val="baseline"/>
              <w:rPr>
                <w:rFonts w:ascii="Arial" w:hAnsi="Arial"/>
                <w:sz w:val="18"/>
                <w:szCs w:val="20"/>
                <w:lang w:eastAsia="en-GB"/>
              </w:rPr>
            </w:pPr>
            <w:r w:rsidRPr="00A51678">
              <w:rPr>
                <w:rFonts w:ascii="Arial" w:hAnsi="Arial"/>
                <w:sz w:val="18"/>
                <w:szCs w:val="20"/>
                <w:lang w:eastAsia="en-GB"/>
              </w:rPr>
              <w:t xml:space="preserve">n1, n2, n3, </w:t>
            </w:r>
            <w:r w:rsidRPr="00D86449">
              <w:rPr>
                <w:rFonts w:ascii="Arial" w:eastAsia="SimSun" w:hAnsi="Arial" w:hint="eastAsia"/>
                <w:sz w:val="18"/>
                <w:szCs w:val="20"/>
              </w:rPr>
              <w:t xml:space="preserve">n25, </w:t>
            </w:r>
            <w:r w:rsidRPr="00A51678">
              <w:rPr>
                <w:rFonts w:ascii="Arial" w:hAnsi="Arial"/>
                <w:sz w:val="18"/>
                <w:szCs w:val="20"/>
                <w:lang w:eastAsia="en-GB"/>
              </w:rPr>
              <w:t>n30, n40, n7,</w:t>
            </w:r>
            <w:r w:rsidRPr="00A51678">
              <w:rPr>
                <w:rFonts w:ascii="Arial" w:eastAsia="Calibri" w:hAnsi="Arial"/>
                <w:sz w:val="18"/>
                <w:szCs w:val="20"/>
                <w:lang w:eastAsia="en-GB"/>
              </w:rPr>
              <w:t xml:space="preserve"> n34, n38, n39, </w:t>
            </w:r>
            <w:r w:rsidRPr="00A51678">
              <w:rPr>
                <w:rFonts w:ascii="Arial" w:eastAsia="Calibri" w:hAnsi="Arial"/>
                <w:sz w:val="18"/>
                <w:szCs w:val="20"/>
                <w:highlight w:val="yellow"/>
                <w:lang w:eastAsia="en-GB"/>
              </w:rPr>
              <w:t>n41</w:t>
            </w:r>
            <w:r w:rsidRPr="00A51678">
              <w:rPr>
                <w:rFonts w:ascii="Arial" w:eastAsia="Calibri" w:hAnsi="Arial"/>
                <w:sz w:val="18"/>
                <w:szCs w:val="20"/>
                <w:lang w:eastAsia="en-GB"/>
              </w:rPr>
              <w:t>, n66, n70</w:t>
            </w:r>
          </w:p>
        </w:tc>
        <w:tc>
          <w:tcPr>
            <w:tcW w:w="2970" w:type="dxa"/>
            <w:vAlign w:val="center"/>
          </w:tcPr>
          <w:p w14:paraId="6B0ABCF1" w14:textId="77777777" w:rsidR="009118AB" w:rsidRPr="00D86449" w:rsidRDefault="009118AB" w:rsidP="005700AD">
            <w:pPr>
              <w:keepNext/>
              <w:keepLines/>
              <w:overflowPunct w:val="0"/>
              <w:autoSpaceDE w:val="0"/>
              <w:autoSpaceDN w:val="0"/>
              <w:adjustRightInd w:val="0"/>
              <w:jc w:val="center"/>
              <w:textAlignment w:val="baseline"/>
              <w:rPr>
                <w:rFonts w:ascii="Arial" w:hAnsi="Arial"/>
                <w:sz w:val="18"/>
                <w:szCs w:val="20"/>
                <w:lang w:val="en-GB" w:eastAsia="en-GB"/>
              </w:rPr>
            </w:pPr>
            <w:r w:rsidRPr="00D86449">
              <w:rPr>
                <w:rFonts w:ascii="Arial" w:hAnsi="Arial"/>
                <w:sz w:val="18"/>
                <w:szCs w:val="20"/>
                <w:lang w:val="en-GB" w:eastAsia="en-GB"/>
              </w:rPr>
              <w:t>-2.7</w:t>
            </w:r>
          </w:p>
        </w:tc>
      </w:tr>
      <w:tr w:rsidR="009118AB" w:rsidRPr="00D86449" w14:paraId="3EB3EC58" w14:textId="77777777" w:rsidTr="005700AD">
        <w:trPr>
          <w:jc w:val="center"/>
        </w:trPr>
        <w:tc>
          <w:tcPr>
            <w:tcW w:w="2889" w:type="dxa"/>
            <w:vAlign w:val="center"/>
          </w:tcPr>
          <w:p w14:paraId="7DFF971B" w14:textId="77777777" w:rsidR="009118AB" w:rsidRPr="00D86449" w:rsidRDefault="009118AB" w:rsidP="005700AD">
            <w:pPr>
              <w:keepNext/>
              <w:keepLines/>
              <w:overflowPunct w:val="0"/>
              <w:autoSpaceDE w:val="0"/>
              <w:autoSpaceDN w:val="0"/>
              <w:adjustRightInd w:val="0"/>
              <w:textAlignment w:val="baseline"/>
              <w:rPr>
                <w:rFonts w:ascii="Arial" w:eastAsia="Calibri" w:hAnsi="Arial"/>
                <w:sz w:val="18"/>
                <w:szCs w:val="20"/>
                <w:lang w:val="en-GB" w:eastAsia="en-GB"/>
              </w:rPr>
            </w:pPr>
            <w:r w:rsidRPr="00D86449">
              <w:rPr>
                <w:rFonts w:ascii="Arial" w:eastAsia="Calibri" w:hAnsi="Arial"/>
                <w:sz w:val="18"/>
                <w:szCs w:val="20"/>
                <w:lang w:val="en-GB" w:eastAsia="en-GB"/>
              </w:rPr>
              <w:t xml:space="preserve">n48, </w:t>
            </w:r>
            <w:r w:rsidRPr="00D86449">
              <w:rPr>
                <w:rFonts w:ascii="Arial" w:eastAsia="Calibri" w:hAnsi="Arial"/>
                <w:sz w:val="18"/>
                <w:szCs w:val="20"/>
                <w:highlight w:val="yellow"/>
                <w:lang w:val="en-GB" w:eastAsia="en-GB"/>
              </w:rPr>
              <w:t xml:space="preserve">n77, n78, </w:t>
            </w:r>
            <w:r w:rsidRPr="00084585">
              <w:rPr>
                <w:rFonts w:ascii="Arial" w:eastAsia="Calibri" w:hAnsi="Arial"/>
                <w:sz w:val="18"/>
                <w:szCs w:val="20"/>
                <w:highlight w:val="yellow"/>
                <w:lang w:val="en-GB" w:eastAsia="en-GB"/>
              </w:rPr>
              <w:t>n79, n104</w:t>
            </w:r>
          </w:p>
        </w:tc>
        <w:tc>
          <w:tcPr>
            <w:tcW w:w="2970" w:type="dxa"/>
            <w:vAlign w:val="center"/>
          </w:tcPr>
          <w:p w14:paraId="5154D673" w14:textId="77777777" w:rsidR="009118AB" w:rsidRPr="00D86449" w:rsidRDefault="009118AB" w:rsidP="005700AD">
            <w:pPr>
              <w:keepNext/>
              <w:keepLines/>
              <w:overflowPunct w:val="0"/>
              <w:autoSpaceDE w:val="0"/>
              <w:autoSpaceDN w:val="0"/>
              <w:adjustRightInd w:val="0"/>
              <w:jc w:val="center"/>
              <w:textAlignment w:val="baseline"/>
              <w:rPr>
                <w:rFonts w:ascii="Arial" w:hAnsi="Arial"/>
                <w:sz w:val="18"/>
                <w:szCs w:val="20"/>
                <w:lang w:val="en-GB" w:eastAsia="en-GB"/>
              </w:rPr>
            </w:pPr>
            <w:r w:rsidRPr="00D86449">
              <w:rPr>
                <w:rFonts w:ascii="Arial" w:hAnsi="Arial"/>
                <w:sz w:val="18"/>
                <w:szCs w:val="20"/>
                <w:lang w:val="en-GB" w:eastAsia="en-GB"/>
              </w:rPr>
              <w:t>-2.2</w:t>
            </w:r>
          </w:p>
        </w:tc>
      </w:tr>
      <w:tr w:rsidR="009118AB" w:rsidRPr="00D86449" w14:paraId="209D309A" w14:textId="77777777" w:rsidTr="005700AD">
        <w:trPr>
          <w:jc w:val="center"/>
        </w:trPr>
        <w:tc>
          <w:tcPr>
            <w:tcW w:w="5859" w:type="dxa"/>
            <w:gridSpan w:val="2"/>
            <w:vAlign w:val="center"/>
          </w:tcPr>
          <w:p w14:paraId="177EBB65" w14:textId="77777777" w:rsidR="009118AB" w:rsidRPr="00D86449" w:rsidRDefault="009118AB" w:rsidP="005700AD">
            <w:pPr>
              <w:keepNext/>
              <w:keepLines/>
              <w:overflowPunct w:val="0"/>
              <w:autoSpaceDE w:val="0"/>
              <w:autoSpaceDN w:val="0"/>
              <w:adjustRightInd w:val="0"/>
              <w:ind w:left="851" w:hanging="851"/>
              <w:textAlignment w:val="baseline"/>
              <w:rPr>
                <w:rFonts w:ascii="Arial" w:hAnsi="Arial"/>
                <w:sz w:val="18"/>
                <w:szCs w:val="20"/>
                <w:lang w:val="en-GB" w:eastAsia="en-GB"/>
              </w:rPr>
            </w:pPr>
            <w:r w:rsidRPr="00D86449">
              <w:rPr>
                <w:rFonts w:ascii="Arial" w:hAnsi="Arial"/>
                <w:sz w:val="18"/>
                <w:szCs w:val="20"/>
                <w:lang w:val="en-GB" w:eastAsia="en-GB"/>
              </w:rPr>
              <w:t>NOTE 1:</w:t>
            </w:r>
            <w:r w:rsidRPr="00D86449">
              <w:rPr>
                <w:rFonts w:ascii="Arial" w:hAnsi="Arial"/>
                <w:sz w:val="18"/>
                <w:szCs w:val="20"/>
                <w:lang w:val="en-GB" w:eastAsia="en-GB"/>
              </w:rPr>
              <w:tab/>
              <w:t xml:space="preserve">When 4 Rx operation is supported by FWA form </w:t>
            </w:r>
            <w:proofErr w:type="gramStart"/>
            <w:r w:rsidRPr="00D86449">
              <w:rPr>
                <w:rFonts w:ascii="Arial" w:hAnsi="Arial"/>
                <w:sz w:val="18"/>
                <w:szCs w:val="20"/>
                <w:lang w:val="en-GB" w:eastAsia="en-GB"/>
              </w:rPr>
              <w:t>factor</w:t>
            </w:r>
            <w:proofErr w:type="gramEnd"/>
          </w:p>
          <w:p w14:paraId="73E7D9D8" w14:textId="77777777" w:rsidR="009118AB" w:rsidRPr="00D86449" w:rsidRDefault="009118AB" w:rsidP="005700AD">
            <w:pPr>
              <w:keepNext/>
              <w:keepLines/>
              <w:overflowPunct w:val="0"/>
              <w:autoSpaceDE w:val="0"/>
              <w:autoSpaceDN w:val="0"/>
              <w:adjustRightInd w:val="0"/>
              <w:ind w:left="851" w:hanging="851"/>
              <w:textAlignment w:val="baseline"/>
              <w:rPr>
                <w:rFonts w:ascii="Arial" w:hAnsi="Arial"/>
                <w:sz w:val="18"/>
                <w:szCs w:val="20"/>
                <w:lang w:val="en-GB" w:eastAsia="en-GB"/>
              </w:rPr>
            </w:pPr>
            <w:r w:rsidRPr="00D86449">
              <w:rPr>
                <w:rFonts w:ascii="Arial" w:hAnsi="Arial"/>
                <w:sz w:val="18"/>
                <w:szCs w:val="20"/>
                <w:lang w:val="en-GB" w:eastAsia="en-GB"/>
              </w:rPr>
              <w:t>NOTE 2:</w:t>
            </w:r>
            <w:r w:rsidRPr="00D86449">
              <w:rPr>
                <w:rFonts w:ascii="Arial" w:hAnsi="Arial"/>
                <w:sz w:val="18"/>
                <w:szCs w:val="20"/>
                <w:lang w:val="en-GB" w:eastAsia="en-GB"/>
              </w:rPr>
              <w:tab/>
              <w:t>When 4Rx operation is supported by handheld UE.</w:t>
            </w:r>
          </w:p>
        </w:tc>
      </w:tr>
    </w:tbl>
    <w:p w14:paraId="495E4475" w14:textId="77777777" w:rsidR="009118AB" w:rsidRPr="009118AB" w:rsidRDefault="009118AB" w:rsidP="009118AB">
      <w:pPr>
        <w:overflowPunct w:val="0"/>
        <w:autoSpaceDE w:val="0"/>
        <w:autoSpaceDN w:val="0"/>
        <w:adjustRightInd w:val="0"/>
        <w:spacing w:after="180"/>
        <w:textAlignment w:val="baseline"/>
        <w:rPr>
          <w:sz w:val="21"/>
          <w:szCs w:val="21"/>
          <w:lang w:val="en-GB" w:eastAsia="en-GB"/>
        </w:rPr>
      </w:pPr>
    </w:p>
    <w:p w14:paraId="40752567" w14:textId="77777777" w:rsidR="009118AB" w:rsidRPr="009118AB" w:rsidRDefault="009118AB" w:rsidP="009118AB">
      <w:pPr>
        <w:keepNext/>
        <w:keepLines/>
        <w:overflowPunct w:val="0"/>
        <w:autoSpaceDE w:val="0"/>
        <w:autoSpaceDN w:val="0"/>
        <w:adjustRightInd w:val="0"/>
        <w:spacing w:before="60" w:after="180"/>
        <w:jc w:val="center"/>
        <w:textAlignment w:val="baseline"/>
        <w:rPr>
          <w:rFonts w:ascii="Arial" w:hAnsi="Arial"/>
          <w:b/>
          <w:bCs/>
          <w:sz w:val="21"/>
          <w:szCs w:val="21"/>
          <w:vertAlign w:val="subscript"/>
          <w:lang w:val="en-GB" w:eastAsia="en-GB"/>
        </w:rPr>
      </w:pPr>
      <w:r w:rsidRPr="009118AB">
        <w:rPr>
          <w:rFonts w:ascii="Arial" w:hAnsi="Arial"/>
          <w:b/>
          <w:sz w:val="21"/>
          <w:szCs w:val="21"/>
          <w:lang w:val="en-GB" w:eastAsia="en-GB"/>
        </w:rPr>
        <w:t>Table 7.3.2-2a: Eight antenna port reference sensitivity allowance ΔR</w:t>
      </w:r>
      <w:r w:rsidRPr="009118AB">
        <w:rPr>
          <w:rFonts w:ascii="Arial" w:hAnsi="Arial"/>
          <w:b/>
          <w:bCs/>
          <w:sz w:val="21"/>
          <w:szCs w:val="21"/>
          <w:vertAlign w:val="subscript"/>
          <w:lang w:val="en-GB" w:eastAsia="en-GB"/>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118AB" w:rsidRPr="00D86449" w14:paraId="335E6413" w14:textId="77777777" w:rsidTr="005700AD">
        <w:trPr>
          <w:jc w:val="center"/>
        </w:trPr>
        <w:tc>
          <w:tcPr>
            <w:tcW w:w="2889" w:type="dxa"/>
          </w:tcPr>
          <w:p w14:paraId="6928C5A5" w14:textId="77777777" w:rsidR="009118AB" w:rsidRPr="00D86449" w:rsidRDefault="009118AB" w:rsidP="005700AD">
            <w:pPr>
              <w:keepNext/>
              <w:keepLines/>
              <w:overflowPunct w:val="0"/>
              <w:autoSpaceDE w:val="0"/>
              <w:autoSpaceDN w:val="0"/>
              <w:adjustRightInd w:val="0"/>
              <w:jc w:val="center"/>
              <w:textAlignment w:val="baseline"/>
              <w:rPr>
                <w:rFonts w:ascii="Arial" w:hAnsi="Arial"/>
                <w:b/>
                <w:sz w:val="18"/>
                <w:szCs w:val="20"/>
                <w:lang w:val="en-GB" w:eastAsia="en-GB"/>
              </w:rPr>
            </w:pPr>
            <w:r w:rsidRPr="00D86449">
              <w:rPr>
                <w:rFonts w:ascii="Arial" w:hAnsi="Arial"/>
                <w:b/>
                <w:sz w:val="18"/>
                <w:szCs w:val="20"/>
                <w:lang w:val="en-GB" w:eastAsia="en-GB"/>
              </w:rPr>
              <w:t>Operating band</w:t>
            </w:r>
          </w:p>
        </w:tc>
        <w:tc>
          <w:tcPr>
            <w:tcW w:w="2970" w:type="dxa"/>
          </w:tcPr>
          <w:p w14:paraId="5C3333FD" w14:textId="77777777" w:rsidR="009118AB" w:rsidRPr="00D86449" w:rsidRDefault="009118AB" w:rsidP="005700AD">
            <w:pPr>
              <w:keepNext/>
              <w:keepLines/>
              <w:overflowPunct w:val="0"/>
              <w:autoSpaceDE w:val="0"/>
              <w:autoSpaceDN w:val="0"/>
              <w:adjustRightInd w:val="0"/>
              <w:jc w:val="center"/>
              <w:textAlignment w:val="baseline"/>
              <w:rPr>
                <w:rFonts w:ascii="Arial" w:hAnsi="Arial"/>
                <w:b/>
                <w:sz w:val="18"/>
                <w:szCs w:val="20"/>
                <w:lang w:val="en-GB" w:eastAsia="en-GB"/>
              </w:rPr>
            </w:pPr>
            <w:r w:rsidRPr="00D86449">
              <w:rPr>
                <w:rFonts w:ascii="Arial" w:hAnsi="Arial"/>
                <w:b/>
                <w:sz w:val="18"/>
                <w:szCs w:val="20"/>
                <w:lang w:val="en-GB" w:eastAsia="en-GB"/>
              </w:rPr>
              <w:t>ΔR</w:t>
            </w:r>
            <w:r w:rsidRPr="00D86449">
              <w:rPr>
                <w:rFonts w:ascii="Arial" w:hAnsi="Arial"/>
                <w:b/>
                <w:sz w:val="18"/>
                <w:szCs w:val="20"/>
                <w:vertAlign w:val="subscript"/>
                <w:lang w:val="en-GB" w:eastAsia="en-GB"/>
              </w:rPr>
              <w:t xml:space="preserve">IB,8R </w:t>
            </w:r>
            <w:r w:rsidRPr="00D86449">
              <w:rPr>
                <w:rFonts w:ascii="Arial" w:hAnsi="Arial"/>
                <w:b/>
                <w:sz w:val="18"/>
                <w:szCs w:val="20"/>
                <w:lang w:val="en-GB" w:eastAsia="en-GB"/>
              </w:rPr>
              <w:t>(dB)</w:t>
            </w:r>
          </w:p>
        </w:tc>
      </w:tr>
      <w:tr w:rsidR="009118AB" w:rsidRPr="00D86449" w14:paraId="786C95E2" w14:textId="77777777" w:rsidTr="005700AD">
        <w:trPr>
          <w:jc w:val="center"/>
        </w:trPr>
        <w:tc>
          <w:tcPr>
            <w:tcW w:w="2889" w:type="dxa"/>
            <w:vAlign w:val="center"/>
          </w:tcPr>
          <w:p w14:paraId="47320DB6" w14:textId="77777777" w:rsidR="009118AB" w:rsidRPr="00D86449" w:rsidRDefault="009118AB" w:rsidP="005700AD">
            <w:pPr>
              <w:keepNext/>
              <w:keepLines/>
              <w:overflowPunct w:val="0"/>
              <w:autoSpaceDE w:val="0"/>
              <w:autoSpaceDN w:val="0"/>
              <w:adjustRightInd w:val="0"/>
              <w:jc w:val="center"/>
              <w:textAlignment w:val="baseline"/>
              <w:rPr>
                <w:rFonts w:ascii="Arial" w:hAnsi="Arial"/>
                <w:sz w:val="18"/>
                <w:szCs w:val="20"/>
                <w:lang w:val="en-GB" w:eastAsia="en-GB"/>
              </w:rPr>
            </w:pPr>
            <w:r w:rsidRPr="00D86449">
              <w:rPr>
                <w:rFonts w:ascii="Arial" w:hAnsi="Arial"/>
                <w:sz w:val="18"/>
                <w:szCs w:val="20"/>
              </w:rPr>
              <w:t>n7</w:t>
            </w:r>
          </w:p>
        </w:tc>
        <w:tc>
          <w:tcPr>
            <w:tcW w:w="2970" w:type="dxa"/>
            <w:vAlign w:val="center"/>
          </w:tcPr>
          <w:p w14:paraId="6644CCAA" w14:textId="77777777" w:rsidR="009118AB" w:rsidRPr="00D86449" w:rsidRDefault="009118AB" w:rsidP="005700AD">
            <w:pPr>
              <w:keepNext/>
              <w:keepLines/>
              <w:overflowPunct w:val="0"/>
              <w:autoSpaceDE w:val="0"/>
              <w:autoSpaceDN w:val="0"/>
              <w:adjustRightInd w:val="0"/>
              <w:jc w:val="center"/>
              <w:textAlignment w:val="baseline"/>
              <w:rPr>
                <w:rFonts w:ascii="Arial" w:hAnsi="Arial"/>
                <w:sz w:val="18"/>
                <w:szCs w:val="20"/>
                <w:lang w:val="en-GB" w:eastAsia="en-GB"/>
              </w:rPr>
            </w:pPr>
            <w:r w:rsidRPr="00D86449">
              <w:rPr>
                <w:rFonts w:ascii="Arial" w:hAnsi="Arial"/>
                <w:sz w:val="18"/>
                <w:szCs w:val="20"/>
                <w:lang w:val="en-GB" w:eastAsia="en-GB"/>
              </w:rPr>
              <w:t>-4.5</w:t>
            </w:r>
          </w:p>
        </w:tc>
      </w:tr>
      <w:tr w:rsidR="009118AB" w:rsidRPr="00D86449" w14:paraId="23ECE926" w14:textId="77777777" w:rsidTr="005700AD">
        <w:trPr>
          <w:jc w:val="center"/>
        </w:trPr>
        <w:tc>
          <w:tcPr>
            <w:tcW w:w="2889" w:type="dxa"/>
            <w:vAlign w:val="center"/>
          </w:tcPr>
          <w:p w14:paraId="78BEF02A" w14:textId="77777777" w:rsidR="009118AB" w:rsidRPr="00D86449" w:rsidRDefault="009118AB" w:rsidP="005700AD">
            <w:pPr>
              <w:keepNext/>
              <w:keepLines/>
              <w:overflowPunct w:val="0"/>
              <w:autoSpaceDE w:val="0"/>
              <w:autoSpaceDN w:val="0"/>
              <w:adjustRightInd w:val="0"/>
              <w:jc w:val="center"/>
              <w:textAlignment w:val="baseline"/>
              <w:rPr>
                <w:rFonts w:ascii="Arial" w:hAnsi="Arial"/>
                <w:sz w:val="18"/>
                <w:szCs w:val="20"/>
                <w:highlight w:val="yellow"/>
                <w:lang w:val="en-GB" w:eastAsia="en-GB"/>
              </w:rPr>
            </w:pPr>
            <w:r w:rsidRPr="00D86449">
              <w:rPr>
                <w:rFonts w:ascii="Arial" w:eastAsia="Calibri" w:hAnsi="Arial"/>
                <w:sz w:val="18"/>
                <w:szCs w:val="20"/>
                <w:highlight w:val="yellow"/>
                <w:lang w:val="en-GB" w:eastAsia="en-GB"/>
              </w:rPr>
              <w:t>n41</w:t>
            </w:r>
          </w:p>
        </w:tc>
        <w:tc>
          <w:tcPr>
            <w:tcW w:w="2970" w:type="dxa"/>
            <w:vAlign w:val="center"/>
          </w:tcPr>
          <w:p w14:paraId="50107F35" w14:textId="77777777" w:rsidR="009118AB" w:rsidRPr="00D86449" w:rsidRDefault="009118AB" w:rsidP="005700AD">
            <w:pPr>
              <w:keepNext/>
              <w:keepLines/>
              <w:overflowPunct w:val="0"/>
              <w:autoSpaceDE w:val="0"/>
              <w:autoSpaceDN w:val="0"/>
              <w:adjustRightInd w:val="0"/>
              <w:jc w:val="center"/>
              <w:textAlignment w:val="baseline"/>
              <w:rPr>
                <w:rFonts w:ascii="Arial" w:hAnsi="Arial"/>
                <w:sz w:val="18"/>
                <w:szCs w:val="20"/>
                <w:lang w:val="en-GB" w:eastAsia="en-GB"/>
              </w:rPr>
            </w:pPr>
            <w:r w:rsidRPr="00D86449">
              <w:rPr>
                <w:rFonts w:ascii="Arial" w:hAnsi="Arial"/>
                <w:sz w:val="18"/>
                <w:szCs w:val="20"/>
                <w:lang w:val="en-GB" w:eastAsia="en-GB"/>
              </w:rPr>
              <w:t>-4.3</w:t>
            </w:r>
          </w:p>
        </w:tc>
      </w:tr>
      <w:tr w:rsidR="009118AB" w:rsidRPr="00D86449" w14:paraId="27EBF4B0" w14:textId="77777777" w:rsidTr="005700AD">
        <w:trPr>
          <w:jc w:val="center"/>
        </w:trPr>
        <w:tc>
          <w:tcPr>
            <w:tcW w:w="2889" w:type="dxa"/>
            <w:vAlign w:val="center"/>
          </w:tcPr>
          <w:p w14:paraId="52B928ED" w14:textId="77777777" w:rsidR="009118AB" w:rsidRPr="00D86449" w:rsidRDefault="009118AB" w:rsidP="005700AD">
            <w:pPr>
              <w:keepNext/>
              <w:keepLines/>
              <w:overflowPunct w:val="0"/>
              <w:autoSpaceDE w:val="0"/>
              <w:autoSpaceDN w:val="0"/>
              <w:adjustRightInd w:val="0"/>
              <w:jc w:val="center"/>
              <w:textAlignment w:val="baseline"/>
              <w:rPr>
                <w:rFonts w:ascii="Arial" w:eastAsia="Calibri" w:hAnsi="Arial"/>
                <w:sz w:val="18"/>
                <w:szCs w:val="20"/>
                <w:highlight w:val="yellow"/>
                <w:lang w:val="en-GB" w:eastAsia="en-GB"/>
              </w:rPr>
            </w:pPr>
            <w:r w:rsidRPr="00D86449">
              <w:rPr>
                <w:rFonts w:ascii="Arial" w:eastAsia="Calibri" w:hAnsi="Arial"/>
                <w:sz w:val="18"/>
                <w:szCs w:val="20"/>
                <w:highlight w:val="yellow"/>
                <w:lang w:val="en-GB" w:eastAsia="en-GB"/>
              </w:rPr>
              <w:t>n77, n78, n79</w:t>
            </w:r>
          </w:p>
        </w:tc>
        <w:tc>
          <w:tcPr>
            <w:tcW w:w="2970" w:type="dxa"/>
            <w:vAlign w:val="center"/>
          </w:tcPr>
          <w:p w14:paraId="2463E8F0" w14:textId="77777777" w:rsidR="009118AB" w:rsidRPr="00D86449" w:rsidRDefault="009118AB" w:rsidP="005700AD">
            <w:pPr>
              <w:keepNext/>
              <w:keepLines/>
              <w:overflowPunct w:val="0"/>
              <w:autoSpaceDE w:val="0"/>
              <w:autoSpaceDN w:val="0"/>
              <w:adjustRightInd w:val="0"/>
              <w:jc w:val="center"/>
              <w:textAlignment w:val="baseline"/>
              <w:rPr>
                <w:rFonts w:ascii="Arial" w:hAnsi="Arial"/>
                <w:sz w:val="18"/>
                <w:szCs w:val="20"/>
                <w:lang w:val="en-GB" w:eastAsia="en-GB"/>
              </w:rPr>
            </w:pPr>
            <w:r w:rsidRPr="00D86449">
              <w:rPr>
                <w:rFonts w:ascii="Arial" w:hAnsi="Arial"/>
                <w:sz w:val="18"/>
                <w:szCs w:val="20"/>
                <w:lang w:val="en-GB" w:eastAsia="en-GB"/>
              </w:rPr>
              <w:t>-4.0</w:t>
            </w:r>
          </w:p>
        </w:tc>
      </w:tr>
      <w:tr w:rsidR="009118AB" w:rsidRPr="00D86449" w14:paraId="6080C166" w14:textId="77777777" w:rsidTr="005700AD">
        <w:trPr>
          <w:jc w:val="center"/>
        </w:trPr>
        <w:tc>
          <w:tcPr>
            <w:tcW w:w="5859" w:type="dxa"/>
            <w:gridSpan w:val="2"/>
            <w:vAlign w:val="center"/>
          </w:tcPr>
          <w:p w14:paraId="2216D1F1" w14:textId="77777777" w:rsidR="009118AB" w:rsidRPr="00D86449" w:rsidRDefault="009118AB" w:rsidP="005700AD">
            <w:pPr>
              <w:keepNext/>
              <w:keepLines/>
              <w:overflowPunct w:val="0"/>
              <w:autoSpaceDE w:val="0"/>
              <w:autoSpaceDN w:val="0"/>
              <w:adjustRightInd w:val="0"/>
              <w:ind w:left="851" w:hanging="851"/>
              <w:textAlignment w:val="baseline"/>
              <w:rPr>
                <w:rFonts w:ascii="Arial" w:hAnsi="Arial"/>
                <w:sz w:val="18"/>
                <w:szCs w:val="20"/>
                <w:lang w:val="en-GB" w:eastAsia="en-GB"/>
              </w:rPr>
            </w:pPr>
            <w:r w:rsidRPr="00D86449">
              <w:rPr>
                <w:rFonts w:ascii="Arial" w:hAnsi="Arial"/>
                <w:sz w:val="18"/>
                <w:szCs w:val="20"/>
                <w:lang w:val="en-GB" w:eastAsia="en-GB"/>
              </w:rPr>
              <w:t>NOTE 1:</w:t>
            </w:r>
            <w:r w:rsidRPr="00D86449">
              <w:rPr>
                <w:rFonts w:ascii="Arial" w:hAnsi="Arial"/>
                <w:sz w:val="18"/>
                <w:szCs w:val="20"/>
                <w:lang w:val="en-GB" w:eastAsia="en-GB"/>
              </w:rPr>
              <w:tab/>
              <w:t>8 Rx operation is targeted for FWA/CPE/Vehicle/Industrial devices form factor.</w:t>
            </w:r>
          </w:p>
        </w:tc>
      </w:tr>
    </w:tbl>
    <w:p w14:paraId="46883E65" w14:textId="77777777" w:rsidR="009118AB" w:rsidRDefault="009118AB" w:rsidP="009118AB">
      <w:pPr>
        <w:overflowPunct w:val="0"/>
        <w:autoSpaceDE w:val="0"/>
        <w:autoSpaceDN w:val="0"/>
        <w:adjustRightInd w:val="0"/>
        <w:spacing w:after="180"/>
        <w:textAlignment w:val="baseline"/>
        <w:rPr>
          <w:sz w:val="20"/>
          <w:szCs w:val="20"/>
          <w:lang w:val="en-GB" w:eastAsia="en-GB"/>
        </w:rPr>
      </w:pPr>
    </w:p>
    <w:p w14:paraId="592B8180" w14:textId="57C3CF04" w:rsidR="000D2706" w:rsidRDefault="000D2706" w:rsidP="009118AB">
      <w:pPr>
        <w:overflowPunct w:val="0"/>
        <w:autoSpaceDE w:val="0"/>
        <w:autoSpaceDN w:val="0"/>
        <w:adjustRightInd w:val="0"/>
        <w:spacing w:after="180"/>
        <w:textAlignment w:val="baseline"/>
        <w:rPr>
          <w:sz w:val="21"/>
          <w:szCs w:val="21"/>
        </w:rPr>
      </w:pPr>
      <w:r>
        <w:rPr>
          <w:sz w:val="21"/>
          <w:szCs w:val="21"/>
        </w:rPr>
        <w:t xml:space="preserve">We can observe that for </w:t>
      </w:r>
      <w:r w:rsidRPr="00A952F9">
        <w:rPr>
          <w:sz w:val="21"/>
          <w:szCs w:val="21"/>
        </w:rPr>
        <w:t>ΔR</w:t>
      </w:r>
      <w:r w:rsidRPr="00A952F9">
        <w:rPr>
          <w:sz w:val="21"/>
          <w:szCs w:val="21"/>
          <w:vertAlign w:val="subscript"/>
        </w:rPr>
        <w:t>IB,</w:t>
      </w:r>
      <w:r>
        <w:rPr>
          <w:sz w:val="21"/>
          <w:szCs w:val="21"/>
          <w:vertAlign w:val="subscript"/>
        </w:rPr>
        <w:t>4</w:t>
      </w:r>
      <w:r w:rsidRPr="00A952F9">
        <w:rPr>
          <w:sz w:val="21"/>
          <w:szCs w:val="21"/>
          <w:vertAlign w:val="subscript"/>
        </w:rPr>
        <w:t>R</w:t>
      </w:r>
      <w:r w:rsidRPr="00A952F9">
        <w:rPr>
          <w:sz w:val="22"/>
          <w:szCs w:val="22"/>
        </w:rPr>
        <w:t xml:space="preserve"> </w:t>
      </w:r>
      <w:r w:rsidR="00E717A2">
        <w:rPr>
          <w:sz w:val="22"/>
          <w:szCs w:val="22"/>
        </w:rPr>
        <w:t xml:space="preserve">requirement and </w:t>
      </w:r>
      <w:r w:rsidR="00E717A2">
        <w:rPr>
          <w:sz w:val="21"/>
          <w:szCs w:val="21"/>
        </w:rPr>
        <w:t>for</w:t>
      </w:r>
      <w:r>
        <w:rPr>
          <w:sz w:val="21"/>
          <w:szCs w:val="21"/>
        </w:rPr>
        <w:t xml:space="preserve"> the example bands of this WI, there is no difference between the handheld and FWA devic</w:t>
      </w:r>
      <w:r w:rsidR="00E717A2">
        <w:rPr>
          <w:sz w:val="21"/>
          <w:szCs w:val="21"/>
        </w:rPr>
        <w:t>es.</w:t>
      </w:r>
    </w:p>
    <w:p w14:paraId="13386235" w14:textId="222CFEE9" w:rsidR="00E717A2" w:rsidRPr="00BE4742" w:rsidRDefault="00E717A2" w:rsidP="001A2FDB">
      <w:pPr>
        <w:pStyle w:val="Observation"/>
        <w:numPr>
          <w:ilvl w:val="0"/>
          <w:numId w:val="4"/>
        </w:numPr>
        <w:tabs>
          <w:tab w:val="clear" w:pos="1304"/>
        </w:tabs>
        <w:ind w:left="1701" w:hanging="1701"/>
        <w:rPr>
          <w:sz w:val="21"/>
          <w:szCs w:val="21"/>
        </w:rPr>
      </w:pPr>
      <w:bookmarkStart w:id="6" w:name="_Toc163511214"/>
      <w:r>
        <w:rPr>
          <w:sz w:val="21"/>
          <w:szCs w:val="21"/>
        </w:rPr>
        <w:t xml:space="preserve">For </w:t>
      </w:r>
      <w:r w:rsidRPr="00A952F9">
        <w:rPr>
          <w:sz w:val="21"/>
          <w:szCs w:val="21"/>
        </w:rPr>
        <w:t>ΔR</w:t>
      </w:r>
      <w:r w:rsidRPr="00A952F9">
        <w:rPr>
          <w:sz w:val="21"/>
          <w:szCs w:val="21"/>
          <w:vertAlign w:val="subscript"/>
        </w:rPr>
        <w:t>IB,</w:t>
      </w:r>
      <w:r>
        <w:rPr>
          <w:sz w:val="21"/>
          <w:szCs w:val="21"/>
          <w:vertAlign w:val="subscript"/>
        </w:rPr>
        <w:t>4</w:t>
      </w:r>
      <w:r w:rsidRPr="00A952F9">
        <w:rPr>
          <w:sz w:val="21"/>
          <w:szCs w:val="21"/>
          <w:vertAlign w:val="subscript"/>
        </w:rPr>
        <w:t>R</w:t>
      </w:r>
      <w:r w:rsidRPr="00A952F9">
        <w:rPr>
          <w:sz w:val="22"/>
        </w:rPr>
        <w:t xml:space="preserve"> </w:t>
      </w:r>
      <w:r>
        <w:rPr>
          <w:sz w:val="22"/>
        </w:rPr>
        <w:t xml:space="preserve">requirement and </w:t>
      </w:r>
      <w:r>
        <w:rPr>
          <w:sz w:val="21"/>
          <w:szCs w:val="21"/>
        </w:rPr>
        <w:t>for the example bands of this WI, there is no difference between the handheld and FWA devices</w:t>
      </w:r>
      <w:r w:rsidRPr="009118AB">
        <w:rPr>
          <w:sz w:val="21"/>
          <w:szCs w:val="21"/>
          <w:lang w:val="en-GB" w:eastAsia="en-GB"/>
        </w:rPr>
        <w:t>.</w:t>
      </w:r>
      <w:bookmarkEnd w:id="6"/>
    </w:p>
    <w:p w14:paraId="4510F674" w14:textId="406E3582" w:rsidR="00681E71" w:rsidRPr="001A2FDB" w:rsidRDefault="00D23DAA" w:rsidP="009118AB">
      <w:pPr>
        <w:overflowPunct w:val="0"/>
        <w:autoSpaceDE w:val="0"/>
        <w:autoSpaceDN w:val="0"/>
        <w:adjustRightInd w:val="0"/>
        <w:spacing w:after="180"/>
        <w:textAlignment w:val="baseline"/>
        <w:rPr>
          <w:sz w:val="21"/>
          <w:szCs w:val="21"/>
        </w:rPr>
      </w:pPr>
      <w:r>
        <w:rPr>
          <w:sz w:val="21"/>
          <w:szCs w:val="21"/>
        </w:rPr>
        <w:t>Even though</w:t>
      </w:r>
      <w:r w:rsidR="0011636D">
        <w:rPr>
          <w:sz w:val="21"/>
          <w:szCs w:val="21"/>
        </w:rPr>
        <w:t xml:space="preserve"> </w:t>
      </w:r>
      <w:r w:rsidR="00005664" w:rsidRPr="001A2FDB">
        <w:rPr>
          <w:sz w:val="21"/>
          <w:szCs w:val="21"/>
        </w:rPr>
        <w:t>ΔR</w:t>
      </w:r>
      <w:r w:rsidR="00005664" w:rsidRPr="001A2FDB">
        <w:rPr>
          <w:sz w:val="21"/>
          <w:szCs w:val="21"/>
          <w:vertAlign w:val="subscript"/>
        </w:rPr>
        <w:t>IB,8R</w:t>
      </w:r>
      <w:r w:rsidR="00005664" w:rsidRPr="001A2FDB">
        <w:rPr>
          <w:sz w:val="22"/>
          <w:szCs w:val="22"/>
        </w:rPr>
        <w:t xml:space="preserve"> </w:t>
      </w:r>
      <w:r w:rsidR="00EE00BA">
        <w:rPr>
          <w:sz w:val="21"/>
          <w:szCs w:val="21"/>
        </w:rPr>
        <w:t xml:space="preserve">is only </w:t>
      </w:r>
      <w:r w:rsidR="00E717A2">
        <w:rPr>
          <w:sz w:val="21"/>
          <w:szCs w:val="21"/>
        </w:rPr>
        <w:t xml:space="preserve">intended </w:t>
      </w:r>
      <w:r w:rsidR="00EE00BA">
        <w:rPr>
          <w:sz w:val="21"/>
          <w:szCs w:val="21"/>
        </w:rPr>
        <w:t>for FWA/CPE type of UE and the form factor</w:t>
      </w:r>
      <w:r w:rsidR="00C83188">
        <w:rPr>
          <w:sz w:val="21"/>
          <w:szCs w:val="21"/>
        </w:rPr>
        <w:t xml:space="preserve"> can be </w:t>
      </w:r>
      <w:r>
        <w:rPr>
          <w:sz w:val="21"/>
          <w:szCs w:val="21"/>
        </w:rPr>
        <w:t>significantly</w:t>
      </w:r>
      <w:r w:rsidR="00C83188">
        <w:rPr>
          <w:sz w:val="21"/>
          <w:szCs w:val="21"/>
        </w:rPr>
        <w:t xml:space="preserve"> different compared to that of handheld UE, </w:t>
      </w:r>
      <w:r w:rsidR="00B32869">
        <w:rPr>
          <w:sz w:val="21"/>
          <w:szCs w:val="21"/>
        </w:rPr>
        <w:t xml:space="preserve">the above table </w:t>
      </w:r>
      <w:r w:rsidR="008D0442">
        <w:rPr>
          <w:sz w:val="21"/>
          <w:szCs w:val="21"/>
        </w:rPr>
        <w:t xml:space="preserve">for 4Rx and </w:t>
      </w:r>
      <w:r w:rsidR="008D0442" w:rsidRPr="009118AB">
        <w:rPr>
          <w:sz w:val="21"/>
          <w:szCs w:val="21"/>
        </w:rPr>
        <w:t>8Rx</w:t>
      </w:r>
      <w:r w:rsidR="008D0442">
        <w:rPr>
          <w:sz w:val="21"/>
          <w:szCs w:val="21"/>
        </w:rPr>
        <w:t xml:space="preserve"> </w:t>
      </w:r>
      <w:r w:rsidR="00304842">
        <w:rPr>
          <w:sz w:val="21"/>
          <w:szCs w:val="21"/>
        </w:rPr>
        <w:t>can</w:t>
      </w:r>
      <w:r w:rsidR="008D0442">
        <w:rPr>
          <w:sz w:val="21"/>
          <w:szCs w:val="21"/>
        </w:rPr>
        <w:t xml:space="preserve"> be</w:t>
      </w:r>
      <w:r w:rsidR="001A2FDB">
        <w:rPr>
          <w:sz w:val="21"/>
          <w:szCs w:val="21"/>
        </w:rPr>
        <w:t xml:space="preserve"> still</w:t>
      </w:r>
      <w:r w:rsidR="008D0442">
        <w:rPr>
          <w:sz w:val="21"/>
          <w:szCs w:val="21"/>
        </w:rPr>
        <w:t xml:space="preserve"> used as a starting point to study the performance of </w:t>
      </w:r>
      <w:r w:rsidR="00005664" w:rsidRPr="00A952F9">
        <w:rPr>
          <w:sz w:val="21"/>
          <w:szCs w:val="21"/>
        </w:rPr>
        <w:t>ΔR</w:t>
      </w:r>
      <w:r w:rsidR="00005664" w:rsidRPr="00A952F9">
        <w:rPr>
          <w:sz w:val="21"/>
          <w:szCs w:val="21"/>
          <w:vertAlign w:val="subscript"/>
        </w:rPr>
        <w:t>IB</w:t>
      </w:r>
      <w:r w:rsidR="00005664" w:rsidRPr="00A952F9">
        <w:rPr>
          <w:sz w:val="22"/>
          <w:szCs w:val="22"/>
        </w:rPr>
        <w:t xml:space="preserve"> </w:t>
      </w:r>
      <w:r w:rsidR="000E672B">
        <w:rPr>
          <w:sz w:val="21"/>
          <w:szCs w:val="21"/>
        </w:rPr>
        <w:t>for 6Rx</w:t>
      </w:r>
      <w:r w:rsidR="00AA342F">
        <w:rPr>
          <w:sz w:val="21"/>
          <w:szCs w:val="21"/>
        </w:rPr>
        <w:t xml:space="preserve"> considering </w:t>
      </w:r>
      <w:r w:rsidR="00374A2D">
        <w:rPr>
          <w:sz w:val="21"/>
          <w:szCs w:val="21"/>
        </w:rPr>
        <w:t>the</w:t>
      </w:r>
      <w:r w:rsidR="000D2706">
        <w:rPr>
          <w:sz w:val="21"/>
          <w:szCs w:val="21"/>
        </w:rPr>
        <w:t xml:space="preserve"> different</w:t>
      </w:r>
      <w:r w:rsidR="00374A2D">
        <w:rPr>
          <w:sz w:val="21"/>
          <w:szCs w:val="21"/>
        </w:rPr>
        <w:t xml:space="preserve"> form factor</w:t>
      </w:r>
      <w:r w:rsidR="000D2706">
        <w:rPr>
          <w:sz w:val="21"/>
          <w:szCs w:val="21"/>
        </w:rPr>
        <w:t>s</w:t>
      </w:r>
      <w:r w:rsidR="00374A2D">
        <w:rPr>
          <w:sz w:val="21"/>
          <w:szCs w:val="21"/>
        </w:rPr>
        <w:t xml:space="preserve"> of handheld and FWA UE</w:t>
      </w:r>
      <w:r w:rsidR="000D2706">
        <w:rPr>
          <w:sz w:val="21"/>
          <w:szCs w:val="21"/>
        </w:rPr>
        <w:t>s</w:t>
      </w:r>
      <w:r w:rsidR="00374A2D">
        <w:rPr>
          <w:sz w:val="21"/>
          <w:szCs w:val="21"/>
        </w:rPr>
        <w:t xml:space="preserve"> and </w:t>
      </w:r>
      <w:r w:rsidR="001471CF">
        <w:rPr>
          <w:sz w:val="21"/>
          <w:szCs w:val="21"/>
        </w:rPr>
        <w:t xml:space="preserve">other </w:t>
      </w:r>
      <w:r w:rsidR="00AA342F">
        <w:rPr>
          <w:sz w:val="21"/>
          <w:szCs w:val="21"/>
        </w:rPr>
        <w:t xml:space="preserve">impact factors. </w:t>
      </w:r>
    </w:p>
    <w:p w14:paraId="701D763B" w14:textId="46980BDA" w:rsidR="00681E71" w:rsidRPr="009118AB" w:rsidRDefault="00C8106B" w:rsidP="00681E71">
      <w:pPr>
        <w:pStyle w:val="Observation"/>
        <w:numPr>
          <w:ilvl w:val="0"/>
          <w:numId w:val="4"/>
        </w:numPr>
        <w:tabs>
          <w:tab w:val="clear" w:pos="1304"/>
        </w:tabs>
        <w:ind w:left="1701" w:hanging="1701"/>
        <w:rPr>
          <w:b w:val="0"/>
          <w:bCs w:val="0"/>
          <w:sz w:val="21"/>
          <w:szCs w:val="21"/>
        </w:rPr>
      </w:pPr>
      <w:bookmarkStart w:id="7" w:name="_Toc163511215"/>
      <w:r>
        <w:rPr>
          <w:sz w:val="21"/>
          <w:szCs w:val="21"/>
        </w:rPr>
        <w:t xml:space="preserve">Existing </w:t>
      </w:r>
      <w:r w:rsidR="00E717A2" w:rsidRPr="00A952F9">
        <w:rPr>
          <w:sz w:val="21"/>
          <w:szCs w:val="21"/>
        </w:rPr>
        <w:t>ΔR</w:t>
      </w:r>
      <w:r w:rsidR="00E717A2" w:rsidRPr="00A952F9">
        <w:rPr>
          <w:sz w:val="21"/>
          <w:szCs w:val="21"/>
          <w:vertAlign w:val="subscript"/>
        </w:rPr>
        <w:t>IB</w:t>
      </w:r>
      <w:r w:rsidR="00681E71" w:rsidRPr="009118AB">
        <w:rPr>
          <w:sz w:val="21"/>
          <w:szCs w:val="21"/>
        </w:rPr>
        <w:t xml:space="preserve"> </w:t>
      </w:r>
      <w:r>
        <w:rPr>
          <w:sz w:val="21"/>
          <w:szCs w:val="21"/>
        </w:rPr>
        <w:t xml:space="preserve">requirements </w:t>
      </w:r>
      <w:r w:rsidR="00681E71">
        <w:rPr>
          <w:sz w:val="21"/>
          <w:szCs w:val="21"/>
        </w:rPr>
        <w:t xml:space="preserve">for 4Rx and </w:t>
      </w:r>
      <w:r w:rsidR="00681E71" w:rsidRPr="009118AB">
        <w:rPr>
          <w:sz w:val="21"/>
          <w:szCs w:val="21"/>
        </w:rPr>
        <w:t>8Rx</w:t>
      </w:r>
      <w:r w:rsidR="00681E71">
        <w:rPr>
          <w:sz w:val="21"/>
          <w:szCs w:val="21"/>
        </w:rPr>
        <w:t xml:space="preserve"> </w:t>
      </w:r>
      <w:r w:rsidR="00304842">
        <w:rPr>
          <w:sz w:val="21"/>
          <w:szCs w:val="21"/>
        </w:rPr>
        <w:t>can</w:t>
      </w:r>
      <w:r w:rsidR="00681E71">
        <w:rPr>
          <w:sz w:val="21"/>
          <w:szCs w:val="21"/>
        </w:rPr>
        <w:t xml:space="preserve"> be used as a starting point to study the performance of </w:t>
      </w:r>
      <w:r w:rsidR="00E717A2" w:rsidRPr="00A952F9">
        <w:rPr>
          <w:sz w:val="21"/>
          <w:szCs w:val="21"/>
        </w:rPr>
        <w:t>ΔR</w:t>
      </w:r>
      <w:r w:rsidR="00E717A2" w:rsidRPr="00A952F9">
        <w:rPr>
          <w:sz w:val="21"/>
          <w:szCs w:val="21"/>
          <w:vertAlign w:val="subscript"/>
        </w:rPr>
        <w:t>IB</w:t>
      </w:r>
      <w:r w:rsidR="00E717A2" w:rsidRPr="009118AB" w:rsidDel="00E717A2">
        <w:rPr>
          <w:sz w:val="21"/>
          <w:szCs w:val="21"/>
        </w:rPr>
        <w:t xml:space="preserve"> </w:t>
      </w:r>
      <w:r w:rsidR="00681E71">
        <w:rPr>
          <w:sz w:val="21"/>
          <w:szCs w:val="21"/>
        </w:rPr>
        <w:t xml:space="preserve">for 6Rx considering </w:t>
      </w:r>
      <w:r w:rsidR="00374A2D">
        <w:rPr>
          <w:sz w:val="21"/>
          <w:szCs w:val="21"/>
        </w:rPr>
        <w:t xml:space="preserve">the form factor of handheld and FWA UE and </w:t>
      </w:r>
      <w:r w:rsidR="00681E71">
        <w:rPr>
          <w:sz w:val="21"/>
          <w:szCs w:val="21"/>
        </w:rPr>
        <w:t>other impact factors</w:t>
      </w:r>
      <w:r w:rsidR="00681E71" w:rsidRPr="009118AB">
        <w:rPr>
          <w:sz w:val="21"/>
          <w:szCs w:val="21"/>
          <w:lang w:val="en-GB" w:eastAsia="en-GB"/>
        </w:rPr>
        <w:t>.</w:t>
      </w:r>
      <w:bookmarkEnd w:id="7"/>
    </w:p>
    <w:p w14:paraId="5DCC3996" w14:textId="77777777" w:rsidR="009118AB" w:rsidRPr="001A2FDB" w:rsidRDefault="009118AB" w:rsidP="00DF1D58">
      <w:pPr>
        <w:spacing w:after="180"/>
        <w:rPr>
          <w:rFonts w:ascii="Arial" w:eastAsia="SimSun" w:hAnsi="Arial" w:cs="Arial"/>
          <w:sz w:val="20"/>
          <w:szCs w:val="20"/>
          <w:lang w:eastAsia="ja-JP"/>
        </w:rPr>
      </w:pPr>
    </w:p>
    <w:p w14:paraId="22E3F04A" w14:textId="659B458F" w:rsidR="005E228E" w:rsidRPr="00DC365A" w:rsidRDefault="00960703" w:rsidP="005E228E">
      <w:pPr>
        <w:pStyle w:val="Heading2"/>
        <w:rPr>
          <w:sz w:val="32"/>
          <w:szCs w:val="20"/>
          <w:lang w:val="en-US" w:eastAsia="en-GB"/>
        </w:rPr>
      </w:pPr>
      <w:r w:rsidRPr="00DC365A">
        <w:rPr>
          <w:sz w:val="32"/>
          <w:szCs w:val="20"/>
          <w:lang w:val="en-US" w:eastAsia="en-GB"/>
        </w:rPr>
        <w:t xml:space="preserve">SRS antenna switching </w:t>
      </w:r>
    </w:p>
    <w:p w14:paraId="7F4C47C3" w14:textId="1F5BDBC4" w:rsidR="00123BA0" w:rsidRPr="001A2FDB" w:rsidRDefault="00BE20D5" w:rsidP="009B5833">
      <w:pPr>
        <w:rPr>
          <w:sz w:val="21"/>
          <w:szCs w:val="21"/>
          <w:lang w:eastAsia="en-GB"/>
        </w:rPr>
      </w:pPr>
      <w:r w:rsidRPr="00BE20D5">
        <w:rPr>
          <w:sz w:val="21"/>
          <w:szCs w:val="21"/>
          <w:lang w:eastAsia="en-GB"/>
        </w:rPr>
        <w:t>SRS</w:t>
      </w:r>
      <w:r>
        <w:rPr>
          <w:sz w:val="21"/>
          <w:szCs w:val="21"/>
          <w:lang w:eastAsia="en-GB"/>
        </w:rPr>
        <w:t xml:space="preserve"> antenna switching stands as a pivotal feature in obtaining DL CSI</w:t>
      </w:r>
      <w:r w:rsidR="004A2E4A">
        <w:rPr>
          <w:sz w:val="21"/>
          <w:szCs w:val="21"/>
          <w:lang w:eastAsia="en-GB"/>
        </w:rPr>
        <w:t xml:space="preserve"> for </w:t>
      </w:r>
      <w:r w:rsidR="001A2FDB">
        <w:rPr>
          <w:sz w:val="21"/>
          <w:szCs w:val="21"/>
          <w:lang w:eastAsia="en-GB"/>
        </w:rPr>
        <w:t>reciprocity based</w:t>
      </w:r>
      <w:r w:rsidR="004A2E4A">
        <w:rPr>
          <w:sz w:val="21"/>
          <w:szCs w:val="21"/>
          <w:lang w:eastAsia="en-GB"/>
        </w:rPr>
        <w:t xml:space="preserve"> TDD systems. However, the process of switching transmission antennas at UE introduces a potential challenge</w:t>
      </w:r>
      <w:r w:rsidR="001849C6">
        <w:rPr>
          <w:sz w:val="21"/>
          <w:szCs w:val="21"/>
          <w:lang w:eastAsia="en-GB"/>
        </w:rPr>
        <w:t xml:space="preserve">: the insertion </w:t>
      </w:r>
      <w:r w:rsidR="006A310C">
        <w:rPr>
          <w:sz w:val="21"/>
          <w:szCs w:val="21"/>
          <w:lang w:eastAsia="en-GB"/>
        </w:rPr>
        <w:t>loss (</w:t>
      </w:r>
      <w:r w:rsidR="005C3ED2">
        <w:rPr>
          <w:sz w:val="21"/>
          <w:szCs w:val="21"/>
          <w:lang w:eastAsia="en-GB"/>
        </w:rPr>
        <w:t>IL)</w:t>
      </w:r>
      <w:r w:rsidR="001849C6">
        <w:rPr>
          <w:sz w:val="21"/>
          <w:szCs w:val="21"/>
          <w:lang w:eastAsia="en-GB"/>
        </w:rPr>
        <w:t xml:space="preserve"> experienced by </w:t>
      </w:r>
      <w:r w:rsidR="00712220">
        <w:rPr>
          <w:sz w:val="21"/>
          <w:szCs w:val="21"/>
          <w:lang w:eastAsia="en-GB"/>
        </w:rPr>
        <w:t>diverse</w:t>
      </w:r>
      <w:r w:rsidR="001849C6">
        <w:rPr>
          <w:sz w:val="21"/>
          <w:szCs w:val="21"/>
          <w:lang w:eastAsia="en-GB"/>
        </w:rPr>
        <w:t xml:space="preserve"> branches may not align with that of the main branch.</w:t>
      </w:r>
      <w:r w:rsidR="00712220">
        <w:rPr>
          <w:sz w:val="21"/>
          <w:szCs w:val="21"/>
          <w:lang w:eastAsia="en-GB"/>
        </w:rPr>
        <w:t xml:space="preserve"> The SRS IL imbalances </w:t>
      </w:r>
      <w:r w:rsidR="009F14E0">
        <w:rPr>
          <w:sz w:val="21"/>
          <w:szCs w:val="21"/>
          <w:lang w:eastAsia="en-GB"/>
        </w:rPr>
        <w:t>arise</w:t>
      </w:r>
      <w:r w:rsidR="00712220">
        <w:rPr>
          <w:sz w:val="21"/>
          <w:szCs w:val="21"/>
          <w:lang w:eastAsia="en-GB"/>
        </w:rPr>
        <w:t xml:space="preserve"> from </w:t>
      </w:r>
      <w:r w:rsidR="00104AEB">
        <w:rPr>
          <w:sz w:val="21"/>
          <w:szCs w:val="21"/>
          <w:lang w:eastAsia="en-GB"/>
        </w:rPr>
        <w:t>variations in RF switch performance and PCB trace losses.</w:t>
      </w:r>
    </w:p>
    <w:p w14:paraId="607BDB15" w14:textId="77777777" w:rsidR="006A48B5" w:rsidRDefault="006A48B5" w:rsidP="009B5833">
      <w:pPr>
        <w:rPr>
          <w:sz w:val="21"/>
          <w:szCs w:val="21"/>
          <w:lang w:val="en-GB"/>
        </w:rPr>
      </w:pPr>
    </w:p>
    <w:p w14:paraId="0A143B24" w14:textId="228A1EC1" w:rsidR="00DE6A41" w:rsidRDefault="00714ABC" w:rsidP="00DC365A">
      <w:pPr>
        <w:pStyle w:val="Heading3"/>
      </w:pPr>
      <w:r w:rsidRPr="006A48B5">
        <w:rPr>
          <w:lang w:val="en-US"/>
        </w:rPr>
        <w:t xml:space="preserve">Value of </w:t>
      </w:r>
      <w:r w:rsidR="00CC524F" w:rsidRPr="00CC524F">
        <w:t>Δ</w:t>
      </w:r>
      <w:r w:rsidR="00504FFB" w:rsidRPr="00504FFB">
        <w:t>TRxSRS</w:t>
      </w:r>
      <w:r w:rsidR="004E7AFA">
        <w:t xml:space="preserve"> for 6Rx</w:t>
      </w:r>
    </w:p>
    <w:p w14:paraId="53701E0A" w14:textId="77777777" w:rsidR="00DA5090" w:rsidRDefault="00DA5090" w:rsidP="009B5833">
      <w:pPr>
        <w:rPr>
          <w:sz w:val="21"/>
          <w:szCs w:val="21"/>
          <w:lang w:val="en-GB"/>
        </w:rPr>
      </w:pPr>
    </w:p>
    <w:p w14:paraId="10FA1AA0" w14:textId="765A9F5E" w:rsidR="00A51678" w:rsidRDefault="00E20097" w:rsidP="009B5833">
      <w:pPr>
        <w:rPr>
          <w:sz w:val="21"/>
          <w:szCs w:val="21"/>
          <w:lang w:val="en-GB"/>
        </w:rPr>
      </w:pPr>
      <w:r w:rsidRPr="001A2FDB">
        <w:rPr>
          <w:sz w:val="21"/>
          <w:szCs w:val="21"/>
          <w:lang w:val="en-GB"/>
        </w:rPr>
        <w:t>Based on the current TS 38.101-1</w:t>
      </w:r>
      <w:r w:rsidR="001A2FDB">
        <w:rPr>
          <w:sz w:val="21"/>
          <w:szCs w:val="21"/>
          <w:lang w:val="en-GB"/>
        </w:rPr>
        <w:t xml:space="preserve"> [4]</w:t>
      </w:r>
      <w:r w:rsidRPr="001A2FDB">
        <w:rPr>
          <w:sz w:val="21"/>
          <w:szCs w:val="21"/>
          <w:lang w:val="en-GB"/>
        </w:rPr>
        <w:t xml:space="preserve">, </w:t>
      </w:r>
      <w:r w:rsidRPr="001A2FDB">
        <w:rPr>
          <w:sz w:val="21"/>
          <w:szCs w:val="21"/>
          <w:lang w:val="sv-SE"/>
        </w:rPr>
        <w:t>Δ</w:t>
      </w:r>
      <w:r w:rsidRPr="001A2FDB">
        <w:rPr>
          <w:sz w:val="21"/>
          <w:szCs w:val="21"/>
          <w:lang w:val="en-GB"/>
        </w:rPr>
        <w:t>T</w:t>
      </w:r>
      <w:r w:rsidRPr="001A2FDB">
        <w:rPr>
          <w:sz w:val="21"/>
          <w:szCs w:val="21"/>
          <w:vertAlign w:val="subscript"/>
          <w:lang w:val="en-GB"/>
        </w:rPr>
        <w:t>RxSRS</w:t>
      </w:r>
      <w:r w:rsidR="00F3525D" w:rsidRPr="001A2FDB">
        <w:rPr>
          <w:sz w:val="21"/>
          <w:szCs w:val="21"/>
          <w:lang w:val="en-GB"/>
        </w:rPr>
        <w:t xml:space="preserve"> </w:t>
      </w:r>
      <w:r w:rsidR="006D33C8">
        <w:rPr>
          <w:sz w:val="21"/>
          <w:szCs w:val="21"/>
          <w:lang w:val="en-GB"/>
        </w:rPr>
        <w:t>for</w:t>
      </w:r>
      <w:r w:rsidR="00AA0200" w:rsidRPr="00AA0200">
        <w:rPr>
          <w:sz w:val="21"/>
          <w:szCs w:val="21"/>
          <w:lang w:val="en-GB"/>
        </w:rPr>
        <w:t xml:space="preserve"> </w:t>
      </w:r>
      <w:r w:rsidR="00AA0200">
        <w:rPr>
          <w:sz w:val="21"/>
          <w:szCs w:val="21"/>
          <w:lang w:val="en-GB"/>
        </w:rPr>
        <w:t xml:space="preserve">the </w:t>
      </w:r>
      <w:r w:rsidR="00AA0200" w:rsidRPr="00AA0200">
        <w:rPr>
          <w:sz w:val="21"/>
          <w:szCs w:val="21"/>
          <w:lang w:val="en-GB"/>
        </w:rPr>
        <w:t>bands whose F</w:t>
      </w:r>
      <w:r w:rsidR="00AA0200" w:rsidRPr="001A2FDB">
        <w:rPr>
          <w:sz w:val="21"/>
          <w:szCs w:val="21"/>
          <w:vertAlign w:val="subscript"/>
          <w:lang w:val="en-GB"/>
        </w:rPr>
        <w:t>UL_high</w:t>
      </w:r>
      <w:r w:rsidR="00AA0200" w:rsidRPr="00AA0200">
        <w:rPr>
          <w:sz w:val="21"/>
          <w:szCs w:val="21"/>
          <w:lang w:val="en-GB"/>
        </w:rPr>
        <w:t xml:space="preserve"> is </w:t>
      </w:r>
      <w:r w:rsidR="00AA0200">
        <w:rPr>
          <w:sz w:val="21"/>
          <w:szCs w:val="21"/>
          <w:lang w:val="en-GB"/>
        </w:rPr>
        <w:t>higher</w:t>
      </w:r>
      <w:r w:rsidR="00AA0200" w:rsidRPr="00AA0200">
        <w:rPr>
          <w:sz w:val="21"/>
          <w:szCs w:val="21"/>
          <w:lang w:val="en-GB"/>
        </w:rPr>
        <w:t xml:space="preserve"> than the F</w:t>
      </w:r>
      <w:r w:rsidR="00AA0200" w:rsidRPr="001A2FDB">
        <w:rPr>
          <w:sz w:val="21"/>
          <w:szCs w:val="21"/>
          <w:vertAlign w:val="subscript"/>
          <w:lang w:val="en-GB"/>
        </w:rPr>
        <w:t xml:space="preserve">UL_low </w:t>
      </w:r>
      <w:r w:rsidR="00AA0200" w:rsidRPr="00AA0200">
        <w:rPr>
          <w:sz w:val="21"/>
          <w:szCs w:val="21"/>
          <w:lang w:val="en-GB"/>
        </w:rPr>
        <w:t>of n79</w:t>
      </w:r>
      <w:r w:rsidR="00F3525D" w:rsidRPr="001A2FDB">
        <w:rPr>
          <w:sz w:val="21"/>
          <w:szCs w:val="21"/>
          <w:lang w:val="en-GB"/>
        </w:rPr>
        <w:t xml:space="preserve"> </w:t>
      </w:r>
      <w:r w:rsidR="00AA0200">
        <w:rPr>
          <w:sz w:val="21"/>
          <w:szCs w:val="21"/>
          <w:lang w:val="en-GB"/>
        </w:rPr>
        <w:t>(</w:t>
      </w:r>
      <w:r w:rsidR="00F3525D" w:rsidRPr="001A2FDB">
        <w:rPr>
          <w:sz w:val="21"/>
          <w:szCs w:val="21"/>
          <w:lang w:val="en-GB"/>
        </w:rPr>
        <w:t>n79</w:t>
      </w:r>
      <w:r w:rsidR="00AA0200">
        <w:rPr>
          <w:sz w:val="21"/>
          <w:szCs w:val="21"/>
          <w:lang w:val="en-GB"/>
        </w:rPr>
        <w:t xml:space="preserve"> and n104 among the exemplary bands)</w:t>
      </w:r>
      <w:r w:rsidR="00F3525D" w:rsidRPr="001A2FDB">
        <w:rPr>
          <w:sz w:val="21"/>
          <w:szCs w:val="21"/>
          <w:lang w:val="en-GB"/>
        </w:rPr>
        <w:t xml:space="preserve"> </w:t>
      </w:r>
      <w:r w:rsidR="006D33C8">
        <w:rPr>
          <w:sz w:val="21"/>
          <w:szCs w:val="21"/>
          <w:lang w:val="en-GB"/>
        </w:rPr>
        <w:t>is higher by 1.5dB than for</w:t>
      </w:r>
      <w:r w:rsidR="00F3525D" w:rsidRPr="001A2FDB">
        <w:rPr>
          <w:sz w:val="21"/>
          <w:szCs w:val="21"/>
          <w:lang w:val="en-GB"/>
        </w:rPr>
        <w:t xml:space="preserve"> </w:t>
      </w:r>
      <w:r w:rsidR="00AA0200">
        <w:rPr>
          <w:sz w:val="21"/>
          <w:szCs w:val="21"/>
          <w:lang w:val="en-GB"/>
        </w:rPr>
        <w:t>the</w:t>
      </w:r>
      <w:r w:rsidR="00AA0200" w:rsidRPr="00AA0200">
        <w:rPr>
          <w:sz w:val="21"/>
          <w:szCs w:val="21"/>
          <w:lang w:val="en-GB"/>
        </w:rPr>
        <w:t xml:space="preserve"> bands whose F</w:t>
      </w:r>
      <w:r w:rsidR="00AA0200" w:rsidRPr="00A952F9">
        <w:rPr>
          <w:sz w:val="21"/>
          <w:szCs w:val="21"/>
          <w:vertAlign w:val="subscript"/>
          <w:lang w:val="en-GB"/>
        </w:rPr>
        <w:t>UL_high</w:t>
      </w:r>
      <w:r w:rsidR="00AA0200" w:rsidRPr="00AA0200">
        <w:rPr>
          <w:sz w:val="21"/>
          <w:szCs w:val="21"/>
          <w:lang w:val="en-GB"/>
        </w:rPr>
        <w:t xml:space="preserve"> is </w:t>
      </w:r>
      <w:r w:rsidR="00AA0200">
        <w:rPr>
          <w:sz w:val="21"/>
          <w:szCs w:val="21"/>
          <w:lang w:val="en-GB"/>
        </w:rPr>
        <w:t>lower</w:t>
      </w:r>
      <w:r w:rsidR="00AA0200" w:rsidRPr="00AA0200">
        <w:rPr>
          <w:sz w:val="21"/>
          <w:szCs w:val="21"/>
          <w:lang w:val="en-GB"/>
        </w:rPr>
        <w:t xml:space="preserve"> than the F</w:t>
      </w:r>
      <w:r w:rsidR="00AA0200" w:rsidRPr="00A952F9">
        <w:rPr>
          <w:sz w:val="21"/>
          <w:szCs w:val="21"/>
          <w:vertAlign w:val="subscript"/>
          <w:lang w:val="en-GB"/>
        </w:rPr>
        <w:t xml:space="preserve">UL_low </w:t>
      </w:r>
      <w:r w:rsidR="00AA0200" w:rsidRPr="00AA0200">
        <w:rPr>
          <w:sz w:val="21"/>
          <w:szCs w:val="21"/>
          <w:lang w:val="en-GB"/>
        </w:rPr>
        <w:t xml:space="preserve">of </w:t>
      </w:r>
      <w:r w:rsidR="00AA0200" w:rsidRPr="00AA0200">
        <w:rPr>
          <w:sz w:val="21"/>
          <w:szCs w:val="21"/>
          <w:lang w:val="en-GB"/>
        </w:rPr>
        <w:lastRenderedPageBreak/>
        <w:t>n79</w:t>
      </w:r>
      <w:r w:rsidR="00AA0200">
        <w:rPr>
          <w:sz w:val="21"/>
          <w:szCs w:val="21"/>
          <w:lang w:val="en-GB"/>
        </w:rPr>
        <w:t xml:space="preserve"> (n41, n77, n78). The main reason is the dependence of the insertion loss of antenna switches and PCB tracing loss on the frequency.</w:t>
      </w:r>
      <w:r w:rsidR="00F06631">
        <w:rPr>
          <w:sz w:val="21"/>
          <w:szCs w:val="21"/>
          <w:lang w:val="en-GB"/>
        </w:rPr>
        <w:t xml:space="preserve"> We propose to keep the same difference for t1r6, t2r6, t3r6 and t4r6 AS capabilities. </w:t>
      </w:r>
    </w:p>
    <w:p w14:paraId="73A9A736" w14:textId="77777777" w:rsidR="00F06631" w:rsidRDefault="00F06631" w:rsidP="009B5833">
      <w:pPr>
        <w:rPr>
          <w:sz w:val="21"/>
          <w:szCs w:val="21"/>
          <w:lang w:val="en-GB"/>
        </w:rPr>
      </w:pPr>
    </w:p>
    <w:p w14:paraId="5FBF8387" w14:textId="52D4C438" w:rsidR="00F06631" w:rsidRPr="00DE6A41" w:rsidRDefault="00F06631" w:rsidP="00F06631">
      <w:pPr>
        <w:pStyle w:val="Proposal"/>
        <w:numPr>
          <w:ilvl w:val="0"/>
          <w:numId w:val="3"/>
        </w:numPr>
        <w:tabs>
          <w:tab w:val="clear" w:pos="1304"/>
        </w:tabs>
        <w:ind w:left="1701" w:hanging="1701"/>
        <w:rPr>
          <w:b w:val="0"/>
          <w:bCs w:val="0"/>
          <w:sz w:val="21"/>
          <w:szCs w:val="24"/>
        </w:rPr>
      </w:pPr>
      <w:bookmarkStart w:id="8" w:name="_Toc163511221"/>
      <w:r w:rsidRPr="00F06631">
        <w:rPr>
          <w:sz w:val="21"/>
          <w:szCs w:val="24"/>
        </w:rPr>
        <w:t>ΔT</w:t>
      </w:r>
      <w:r w:rsidRPr="001A2FDB">
        <w:rPr>
          <w:sz w:val="21"/>
          <w:szCs w:val="24"/>
          <w:vertAlign w:val="subscript"/>
        </w:rPr>
        <w:t>RxSRS</w:t>
      </w:r>
      <w:r w:rsidRPr="00F06631">
        <w:rPr>
          <w:sz w:val="21"/>
          <w:szCs w:val="24"/>
        </w:rPr>
        <w:t xml:space="preserve"> </w:t>
      </w:r>
      <w:r>
        <w:rPr>
          <w:sz w:val="21"/>
          <w:szCs w:val="24"/>
        </w:rPr>
        <w:t>for</w:t>
      </w:r>
      <w:r w:rsidRPr="00F06631">
        <w:rPr>
          <w:sz w:val="21"/>
          <w:szCs w:val="24"/>
        </w:rPr>
        <w:t xml:space="preserve"> the bands whose F</w:t>
      </w:r>
      <w:r w:rsidRPr="001A2FDB">
        <w:rPr>
          <w:sz w:val="21"/>
          <w:szCs w:val="24"/>
          <w:vertAlign w:val="subscript"/>
        </w:rPr>
        <w:t>UL_high</w:t>
      </w:r>
      <w:r w:rsidRPr="00F06631">
        <w:rPr>
          <w:sz w:val="21"/>
          <w:szCs w:val="24"/>
        </w:rPr>
        <w:t xml:space="preserve"> is higher than the F</w:t>
      </w:r>
      <w:r w:rsidRPr="001A2FDB">
        <w:rPr>
          <w:sz w:val="21"/>
          <w:szCs w:val="24"/>
          <w:vertAlign w:val="subscript"/>
        </w:rPr>
        <w:t xml:space="preserve">UL_low </w:t>
      </w:r>
      <w:r w:rsidRPr="00F06631">
        <w:rPr>
          <w:sz w:val="21"/>
          <w:szCs w:val="24"/>
        </w:rPr>
        <w:t xml:space="preserve">of n79 (n79 and n104 among the exemplary bands) </w:t>
      </w:r>
      <w:r>
        <w:rPr>
          <w:sz w:val="21"/>
          <w:szCs w:val="24"/>
        </w:rPr>
        <w:t xml:space="preserve">should be higher by 1.5dB compared with </w:t>
      </w:r>
      <w:r w:rsidRPr="00F06631">
        <w:rPr>
          <w:sz w:val="21"/>
          <w:szCs w:val="24"/>
        </w:rPr>
        <w:t>the bands whose F</w:t>
      </w:r>
      <w:r w:rsidRPr="001A2FDB">
        <w:rPr>
          <w:sz w:val="21"/>
          <w:szCs w:val="24"/>
          <w:vertAlign w:val="subscript"/>
        </w:rPr>
        <w:t xml:space="preserve">UL_high </w:t>
      </w:r>
      <w:r w:rsidRPr="00F06631">
        <w:rPr>
          <w:sz w:val="21"/>
          <w:szCs w:val="24"/>
        </w:rPr>
        <w:t>is lower than the F</w:t>
      </w:r>
      <w:r w:rsidRPr="001A2FDB">
        <w:rPr>
          <w:sz w:val="21"/>
          <w:szCs w:val="24"/>
          <w:vertAlign w:val="subscript"/>
        </w:rPr>
        <w:t xml:space="preserve">UL_low </w:t>
      </w:r>
      <w:r w:rsidRPr="00F06631">
        <w:rPr>
          <w:sz w:val="21"/>
          <w:szCs w:val="24"/>
        </w:rPr>
        <w:t>of n79 (n41, n77, n78).</w:t>
      </w:r>
      <w:bookmarkEnd w:id="8"/>
    </w:p>
    <w:p w14:paraId="7A117294" w14:textId="73595142" w:rsidR="008A7A79" w:rsidRDefault="00647087" w:rsidP="009B5833">
      <w:pPr>
        <w:rPr>
          <w:sz w:val="21"/>
          <w:szCs w:val="21"/>
          <w:lang w:val="en-GB"/>
        </w:rPr>
      </w:pPr>
      <w:r>
        <w:rPr>
          <w:sz w:val="21"/>
          <w:szCs w:val="21"/>
          <w:lang w:val="en-GB"/>
        </w:rPr>
        <w:t xml:space="preserve">There </w:t>
      </w:r>
      <w:r w:rsidR="000828E9">
        <w:rPr>
          <w:sz w:val="21"/>
          <w:szCs w:val="21"/>
          <w:lang w:val="en-GB"/>
        </w:rPr>
        <w:t>exist numerous ways to realize</w:t>
      </w:r>
      <w:r w:rsidR="00453679">
        <w:rPr>
          <w:sz w:val="21"/>
          <w:szCs w:val="21"/>
          <w:lang w:val="en-GB"/>
        </w:rPr>
        <w:t xml:space="preserve"> t1r6, t2r</w:t>
      </w:r>
      <w:r w:rsidR="00274AE3">
        <w:rPr>
          <w:sz w:val="21"/>
          <w:szCs w:val="21"/>
          <w:lang w:val="en-GB"/>
        </w:rPr>
        <w:t>6, t3r6, t4r6</w:t>
      </w:r>
      <w:r w:rsidR="006D33C8">
        <w:rPr>
          <w:sz w:val="21"/>
          <w:szCs w:val="21"/>
          <w:lang w:val="en-GB"/>
        </w:rPr>
        <w:t xml:space="preserve"> architectures</w:t>
      </w:r>
      <w:r w:rsidR="00274AE3">
        <w:rPr>
          <w:sz w:val="21"/>
          <w:szCs w:val="21"/>
          <w:lang w:val="en-GB"/>
        </w:rPr>
        <w:t>.</w:t>
      </w:r>
      <w:r w:rsidR="00B73B58">
        <w:rPr>
          <w:sz w:val="21"/>
          <w:szCs w:val="21"/>
          <w:lang w:val="en-GB"/>
        </w:rPr>
        <w:t xml:space="preserve"> </w:t>
      </w:r>
      <w:r w:rsidR="006D33C8">
        <w:rPr>
          <w:sz w:val="21"/>
          <w:szCs w:val="21"/>
          <w:lang w:val="en-GB"/>
        </w:rPr>
        <w:t>On Figure 1 and Figure 2, we show an exemplary architecture for t1r6 and t2r6, respectively.</w:t>
      </w:r>
    </w:p>
    <w:p w14:paraId="115F3E4E" w14:textId="77777777" w:rsidR="006D33C8" w:rsidRDefault="006D33C8" w:rsidP="009B5833">
      <w:pPr>
        <w:rPr>
          <w:sz w:val="21"/>
          <w:szCs w:val="21"/>
          <w:lang w:val="en-GB"/>
        </w:rPr>
      </w:pPr>
    </w:p>
    <w:p w14:paraId="628E4E5E" w14:textId="2B27D03A" w:rsidR="004F6DC3" w:rsidRDefault="004F6DC3" w:rsidP="001A2FDB">
      <w:pPr>
        <w:jc w:val="center"/>
      </w:pPr>
      <w:r>
        <w:rPr>
          <w:noProof/>
        </w:rPr>
        <w:drawing>
          <wp:inline distT="0" distB="0" distL="0" distR="0" wp14:anchorId="4BE31AF7" wp14:editId="0DA8F9A3">
            <wp:extent cx="2824078" cy="1647730"/>
            <wp:effectExtent l="0" t="0" r="0" b="3810"/>
            <wp:docPr id="1747748237" name="Picture 174774823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748237" name="Picture 4" descr="A diagram of a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29736" cy="1651031"/>
                    </a:xfrm>
                    <a:prstGeom prst="rect">
                      <a:avLst/>
                    </a:prstGeom>
                    <a:noFill/>
                    <a:ln>
                      <a:noFill/>
                    </a:ln>
                  </pic:spPr>
                </pic:pic>
              </a:graphicData>
            </a:graphic>
          </wp:inline>
        </w:drawing>
      </w:r>
    </w:p>
    <w:p w14:paraId="3406C4E9" w14:textId="54B85397" w:rsidR="006D33C8" w:rsidRPr="006D33C8" w:rsidRDefault="006D33C8" w:rsidP="006D33C8">
      <w:pPr>
        <w:spacing w:after="180"/>
        <w:jc w:val="center"/>
        <w:rPr>
          <w:b/>
          <w:bCs/>
          <w:sz w:val="20"/>
          <w:szCs w:val="20"/>
          <w:lang w:val="en-GB" w:eastAsia="en-US"/>
        </w:rPr>
      </w:pPr>
      <w:r w:rsidRPr="006D33C8">
        <w:rPr>
          <w:b/>
          <w:bCs/>
          <w:sz w:val="20"/>
          <w:szCs w:val="20"/>
          <w:lang w:val="en-GB" w:eastAsia="en-US"/>
        </w:rPr>
        <w:t>Figure 1 – Exemplary architecture of t1r6.</w:t>
      </w:r>
    </w:p>
    <w:p w14:paraId="2011384F" w14:textId="77777777" w:rsidR="006D33C8" w:rsidRPr="001A2FDB" w:rsidRDefault="006D33C8" w:rsidP="004F6DC3">
      <w:pPr>
        <w:rPr>
          <w:lang w:val="en-GB"/>
        </w:rPr>
      </w:pPr>
    </w:p>
    <w:p w14:paraId="6465C7C2" w14:textId="24F282EE" w:rsidR="003A6FDA" w:rsidRDefault="003A6FDA" w:rsidP="001A2FDB">
      <w:pPr>
        <w:jc w:val="center"/>
      </w:pPr>
      <w:r>
        <w:rPr>
          <w:noProof/>
        </w:rPr>
        <w:drawing>
          <wp:inline distT="0" distB="0" distL="0" distR="0" wp14:anchorId="466323EB" wp14:editId="337EDD09">
            <wp:extent cx="2806700" cy="1756410"/>
            <wp:effectExtent l="0" t="0" r="0" b="0"/>
            <wp:docPr id="1416159630" name="Picture 1416159630"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159630" name="Picture 3" descr="A diagram of a diagram&#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06700" cy="1756410"/>
                    </a:xfrm>
                    <a:prstGeom prst="rect">
                      <a:avLst/>
                    </a:prstGeom>
                    <a:noFill/>
                    <a:ln>
                      <a:noFill/>
                    </a:ln>
                  </pic:spPr>
                </pic:pic>
              </a:graphicData>
            </a:graphic>
          </wp:inline>
        </w:drawing>
      </w:r>
    </w:p>
    <w:p w14:paraId="33503DBE" w14:textId="3445F3EC" w:rsidR="006D33C8" w:rsidRPr="006D33C8" w:rsidRDefault="006D33C8" w:rsidP="006D33C8">
      <w:pPr>
        <w:spacing w:after="180"/>
        <w:jc w:val="center"/>
        <w:rPr>
          <w:b/>
          <w:bCs/>
          <w:sz w:val="20"/>
          <w:szCs w:val="20"/>
          <w:lang w:val="en-GB" w:eastAsia="en-US"/>
        </w:rPr>
      </w:pPr>
      <w:r w:rsidRPr="006D33C8">
        <w:rPr>
          <w:b/>
          <w:bCs/>
          <w:sz w:val="20"/>
          <w:szCs w:val="20"/>
          <w:lang w:val="en-GB" w:eastAsia="en-US"/>
        </w:rPr>
        <w:t xml:space="preserve">Figure </w:t>
      </w:r>
      <w:r>
        <w:rPr>
          <w:b/>
          <w:bCs/>
          <w:sz w:val="20"/>
          <w:szCs w:val="20"/>
          <w:lang w:val="en-GB" w:eastAsia="en-US"/>
        </w:rPr>
        <w:t>2</w:t>
      </w:r>
      <w:r w:rsidRPr="006D33C8">
        <w:rPr>
          <w:b/>
          <w:bCs/>
          <w:sz w:val="20"/>
          <w:szCs w:val="20"/>
          <w:lang w:val="en-GB" w:eastAsia="en-US"/>
        </w:rPr>
        <w:t xml:space="preserve"> – Exemplary architecture of t</w:t>
      </w:r>
      <w:r>
        <w:rPr>
          <w:b/>
          <w:bCs/>
          <w:sz w:val="20"/>
          <w:szCs w:val="20"/>
          <w:lang w:val="en-GB" w:eastAsia="en-US"/>
        </w:rPr>
        <w:t>2</w:t>
      </w:r>
      <w:r w:rsidRPr="006D33C8">
        <w:rPr>
          <w:b/>
          <w:bCs/>
          <w:sz w:val="20"/>
          <w:szCs w:val="20"/>
          <w:lang w:val="en-GB" w:eastAsia="en-US"/>
        </w:rPr>
        <w:t>r6.</w:t>
      </w:r>
    </w:p>
    <w:p w14:paraId="526F7126" w14:textId="7AA5E579" w:rsidR="006D33C8" w:rsidRPr="00A952F9" w:rsidRDefault="006D33C8" w:rsidP="006D33C8">
      <w:pPr>
        <w:pStyle w:val="Observation"/>
        <w:numPr>
          <w:ilvl w:val="0"/>
          <w:numId w:val="4"/>
        </w:numPr>
        <w:tabs>
          <w:tab w:val="clear" w:pos="1304"/>
        </w:tabs>
        <w:ind w:left="1701" w:hanging="1701"/>
        <w:rPr>
          <w:b w:val="0"/>
          <w:bCs w:val="0"/>
          <w:sz w:val="21"/>
          <w:szCs w:val="21"/>
        </w:rPr>
      </w:pPr>
      <w:bookmarkStart w:id="9" w:name="_Toc163511216"/>
      <w:r w:rsidRPr="00A952F9">
        <w:rPr>
          <w:sz w:val="21"/>
          <w:szCs w:val="21"/>
          <w:lang w:val="sv-SE"/>
        </w:rPr>
        <w:t>Δ</w:t>
      </w:r>
      <w:r w:rsidRPr="00A952F9">
        <w:rPr>
          <w:sz w:val="21"/>
          <w:szCs w:val="21"/>
          <w:lang w:val="en-GB"/>
        </w:rPr>
        <w:t>T</w:t>
      </w:r>
      <w:r w:rsidRPr="00A952F9">
        <w:rPr>
          <w:sz w:val="21"/>
          <w:szCs w:val="21"/>
          <w:vertAlign w:val="subscript"/>
          <w:lang w:val="en-GB"/>
        </w:rPr>
        <w:t>RxSRS</w:t>
      </w:r>
      <w:r>
        <w:rPr>
          <w:sz w:val="21"/>
          <w:szCs w:val="21"/>
          <w:lang w:val="en-GB"/>
        </w:rPr>
        <w:t xml:space="preserve"> value for the given txr6 AS capability should be specified as an average between the different architectures relevant in practice</w:t>
      </w:r>
      <w:r w:rsidR="009D659F">
        <w:rPr>
          <w:sz w:val="21"/>
          <w:szCs w:val="21"/>
          <w:lang w:val="en-GB"/>
        </w:rPr>
        <w:t>,</w:t>
      </w:r>
      <w:r>
        <w:rPr>
          <w:sz w:val="21"/>
          <w:szCs w:val="21"/>
          <w:lang w:val="en-GB"/>
        </w:rPr>
        <w:t xml:space="preserve"> which include typical insertion loss</w:t>
      </w:r>
      <w:r w:rsidR="009D659F">
        <w:rPr>
          <w:sz w:val="21"/>
          <w:szCs w:val="21"/>
          <w:lang w:val="en-GB"/>
        </w:rPr>
        <w:t>es</w:t>
      </w:r>
      <w:r>
        <w:rPr>
          <w:sz w:val="21"/>
          <w:szCs w:val="21"/>
          <w:lang w:val="en-GB"/>
        </w:rPr>
        <w:t xml:space="preserve"> of </w:t>
      </w:r>
      <w:r w:rsidR="009D659F">
        <w:rPr>
          <w:sz w:val="21"/>
          <w:szCs w:val="21"/>
          <w:lang w:val="en-GB"/>
        </w:rPr>
        <w:t xml:space="preserve">the included </w:t>
      </w:r>
      <w:r>
        <w:rPr>
          <w:sz w:val="21"/>
          <w:szCs w:val="21"/>
          <w:lang w:val="en-GB"/>
        </w:rPr>
        <w:t>antenna switches and</w:t>
      </w:r>
      <w:r w:rsidR="009D659F">
        <w:rPr>
          <w:sz w:val="21"/>
          <w:szCs w:val="21"/>
          <w:lang w:val="en-GB"/>
        </w:rPr>
        <w:t xml:space="preserve"> PCB traces</w:t>
      </w:r>
      <w:r w:rsidRPr="009118AB">
        <w:rPr>
          <w:sz w:val="21"/>
          <w:szCs w:val="21"/>
          <w:lang w:val="en-GB" w:eastAsia="en-GB"/>
        </w:rPr>
        <w:t>.</w:t>
      </w:r>
      <w:bookmarkEnd w:id="9"/>
    </w:p>
    <w:p w14:paraId="47B3BE52" w14:textId="77777777" w:rsidR="006D33C8" w:rsidRPr="006D33C8" w:rsidRDefault="006D33C8" w:rsidP="003A6FDA"/>
    <w:p w14:paraId="751F66E0" w14:textId="77777777" w:rsidR="008A7A79" w:rsidRDefault="008A7A79" w:rsidP="009B5833">
      <w:pPr>
        <w:rPr>
          <w:sz w:val="21"/>
          <w:szCs w:val="21"/>
          <w:lang w:val="en-GB"/>
        </w:rPr>
      </w:pPr>
    </w:p>
    <w:p w14:paraId="23479C6F" w14:textId="13CD4960" w:rsidR="00CC524F" w:rsidRDefault="006F372C" w:rsidP="001A2FDB">
      <w:pPr>
        <w:pStyle w:val="Heading2"/>
      </w:pPr>
      <w:r>
        <w:t xml:space="preserve">Support </w:t>
      </w:r>
      <w:r w:rsidR="00FF58B8">
        <w:t>of</w:t>
      </w:r>
      <w:r>
        <w:t xml:space="preserve"> </w:t>
      </w:r>
      <w:r w:rsidR="00C46457">
        <w:t>6</w:t>
      </w:r>
      <w:r w:rsidR="007D4DE9">
        <w:t xml:space="preserve"> MIMO layer</w:t>
      </w:r>
      <w:r>
        <w:t>s</w:t>
      </w:r>
    </w:p>
    <w:p w14:paraId="638D4EA8" w14:textId="0DA0E292" w:rsidR="00001862" w:rsidRDefault="008A7267" w:rsidP="009B5833">
      <w:pPr>
        <w:rPr>
          <w:sz w:val="21"/>
          <w:szCs w:val="21"/>
        </w:rPr>
      </w:pPr>
      <w:r>
        <w:rPr>
          <w:sz w:val="21"/>
          <w:szCs w:val="21"/>
        </w:rPr>
        <w:t xml:space="preserve">As we have pointed out in the introduction, </w:t>
      </w:r>
      <w:r w:rsidR="00976A72" w:rsidRPr="009118AB">
        <w:rPr>
          <w:sz w:val="21"/>
          <w:szCs w:val="21"/>
        </w:rPr>
        <w:t xml:space="preserve">modern smartphones </w:t>
      </w:r>
      <w:r w:rsidR="00976A72">
        <w:rPr>
          <w:sz w:val="21"/>
          <w:szCs w:val="21"/>
        </w:rPr>
        <w:t>increasingly integrate</w:t>
      </w:r>
      <w:r w:rsidR="00976A72" w:rsidRPr="009118AB">
        <w:rPr>
          <w:sz w:val="21"/>
          <w:szCs w:val="21"/>
        </w:rPr>
        <w:t xml:space="preserve"> multiple Rx antennas to enhance DL performance</w:t>
      </w:r>
      <w:r w:rsidR="006F372C">
        <w:rPr>
          <w:sz w:val="21"/>
          <w:szCs w:val="21"/>
        </w:rPr>
        <w:t>. N</w:t>
      </w:r>
      <w:r w:rsidR="00B00885">
        <w:rPr>
          <w:sz w:val="21"/>
          <w:szCs w:val="21"/>
        </w:rPr>
        <w:t xml:space="preserve">umerous simulation results </w:t>
      </w:r>
      <w:r w:rsidR="00814A99">
        <w:rPr>
          <w:sz w:val="21"/>
          <w:szCs w:val="21"/>
        </w:rPr>
        <w:t>can be found that show</w:t>
      </w:r>
      <w:r w:rsidR="00B00885">
        <w:rPr>
          <w:sz w:val="21"/>
          <w:szCs w:val="21"/>
        </w:rPr>
        <w:t xml:space="preserve"> that </w:t>
      </w:r>
      <w:r w:rsidR="00CA2BFD">
        <w:rPr>
          <w:sz w:val="21"/>
          <w:szCs w:val="21"/>
        </w:rPr>
        <w:t>e</w:t>
      </w:r>
      <w:r w:rsidR="00976A72" w:rsidRPr="009118AB">
        <w:rPr>
          <w:sz w:val="21"/>
          <w:szCs w:val="21"/>
        </w:rPr>
        <w:t xml:space="preserve">nabling </w:t>
      </w:r>
      <w:r w:rsidR="006F372C">
        <w:rPr>
          <w:sz w:val="21"/>
          <w:szCs w:val="21"/>
        </w:rPr>
        <w:t xml:space="preserve">the </w:t>
      </w:r>
      <w:r w:rsidR="00976A72" w:rsidRPr="009118AB">
        <w:rPr>
          <w:sz w:val="21"/>
          <w:szCs w:val="21"/>
        </w:rPr>
        <w:t xml:space="preserve">support for a higher number of DL MIMO layers </w:t>
      </w:r>
      <w:r w:rsidR="00E53B15">
        <w:rPr>
          <w:sz w:val="21"/>
          <w:szCs w:val="21"/>
        </w:rPr>
        <w:t xml:space="preserve">can </w:t>
      </w:r>
      <w:r w:rsidR="007C0135">
        <w:rPr>
          <w:sz w:val="21"/>
          <w:szCs w:val="21"/>
        </w:rPr>
        <w:t xml:space="preserve">improve </w:t>
      </w:r>
      <w:r w:rsidR="006F372C">
        <w:rPr>
          <w:sz w:val="21"/>
          <w:szCs w:val="21"/>
        </w:rPr>
        <w:t xml:space="preserve">the </w:t>
      </w:r>
      <w:r w:rsidR="007C0135">
        <w:rPr>
          <w:sz w:val="21"/>
          <w:szCs w:val="21"/>
        </w:rPr>
        <w:t>DL peak throughput</w:t>
      </w:r>
      <w:r w:rsidR="00976A72">
        <w:rPr>
          <w:sz w:val="21"/>
          <w:szCs w:val="21"/>
        </w:rPr>
        <w:t>.</w:t>
      </w:r>
      <w:r w:rsidR="00814A99">
        <w:rPr>
          <w:sz w:val="21"/>
          <w:szCs w:val="21"/>
        </w:rPr>
        <w:t xml:space="preserve"> However, given the limited antenna area on the device, especially for handheld UEs, it should be studied </w:t>
      </w:r>
      <w:r w:rsidR="00FF58B8">
        <w:rPr>
          <w:sz w:val="21"/>
          <w:szCs w:val="21"/>
        </w:rPr>
        <w:t xml:space="preserve">how likely is it to have rank 6 channel and whether the increased processing requirement and overhead to support 6 layers in the baseband is worth the performance gain and standardization effort. </w:t>
      </w:r>
    </w:p>
    <w:p w14:paraId="25763C6C" w14:textId="77777777" w:rsidR="002C6913" w:rsidRDefault="002C6913" w:rsidP="009B5833">
      <w:pPr>
        <w:rPr>
          <w:sz w:val="21"/>
          <w:szCs w:val="21"/>
        </w:rPr>
      </w:pPr>
    </w:p>
    <w:p w14:paraId="749272E5" w14:textId="0DBF3E9A" w:rsidR="002139F7" w:rsidRDefault="00CA6569" w:rsidP="009B5833">
      <w:pPr>
        <w:rPr>
          <w:sz w:val="21"/>
          <w:szCs w:val="21"/>
        </w:rPr>
      </w:pPr>
      <w:r>
        <w:rPr>
          <w:sz w:val="21"/>
          <w:szCs w:val="21"/>
        </w:rPr>
        <w:t>According to the curr</w:t>
      </w:r>
      <w:r w:rsidR="009A0810">
        <w:rPr>
          <w:sz w:val="21"/>
          <w:szCs w:val="21"/>
        </w:rPr>
        <w:t>ent RRC signaling, the number of MIMO layers can be configured as 1, 2, 3, 4, 5, 6, 7, 8. However</w:t>
      </w:r>
      <w:r w:rsidR="000A756D">
        <w:rPr>
          <w:sz w:val="21"/>
          <w:szCs w:val="21"/>
        </w:rPr>
        <w:t xml:space="preserve">, the existing UE capability signaling only allows a UE to report to </w:t>
      </w:r>
      <w:r w:rsidR="00D740BB">
        <w:rPr>
          <w:sz w:val="21"/>
          <w:szCs w:val="21"/>
        </w:rPr>
        <w:t>2, 4, and 8-layer DL MIMO.</w:t>
      </w:r>
      <w:r w:rsidR="00E740B8">
        <w:rPr>
          <w:sz w:val="21"/>
          <w:szCs w:val="21"/>
        </w:rPr>
        <w:t xml:space="preserve"> </w:t>
      </w:r>
      <w:r w:rsidR="00FF58B8">
        <w:rPr>
          <w:sz w:val="21"/>
          <w:szCs w:val="21"/>
        </w:rPr>
        <w:t>If agreed to be introduced, o</w:t>
      </w:r>
      <w:r w:rsidR="00E740B8">
        <w:rPr>
          <w:sz w:val="21"/>
          <w:szCs w:val="21"/>
        </w:rPr>
        <w:t>ne potential solution would be to introduce</w:t>
      </w:r>
      <w:r w:rsidR="00250265">
        <w:rPr>
          <w:sz w:val="21"/>
          <w:szCs w:val="21"/>
        </w:rPr>
        <w:t>/add</w:t>
      </w:r>
      <w:r w:rsidR="00E740B8">
        <w:rPr>
          <w:sz w:val="21"/>
          <w:szCs w:val="21"/>
        </w:rPr>
        <w:t xml:space="preserve"> </w:t>
      </w:r>
      <w:r w:rsidR="000B0AF1">
        <w:rPr>
          <w:sz w:val="21"/>
          <w:szCs w:val="21"/>
        </w:rPr>
        <w:t xml:space="preserve">a new </w:t>
      </w:r>
      <w:r w:rsidR="003775F8">
        <w:rPr>
          <w:sz w:val="21"/>
          <w:szCs w:val="21"/>
        </w:rPr>
        <w:t xml:space="preserve">candidate value, </w:t>
      </w:r>
      <w:proofErr w:type="gramStart"/>
      <w:r w:rsidR="003775F8">
        <w:rPr>
          <w:sz w:val="21"/>
          <w:szCs w:val="21"/>
        </w:rPr>
        <w:t>i.e.</w:t>
      </w:r>
      <w:proofErr w:type="gramEnd"/>
      <w:r w:rsidR="003775F8">
        <w:rPr>
          <w:sz w:val="21"/>
          <w:szCs w:val="21"/>
        </w:rPr>
        <w:t xml:space="preserve"> 6-layer</w:t>
      </w:r>
      <w:r w:rsidR="005700AD">
        <w:rPr>
          <w:sz w:val="21"/>
          <w:szCs w:val="21"/>
        </w:rPr>
        <w:t>.</w:t>
      </w:r>
    </w:p>
    <w:p w14:paraId="6F73C506" w14:textId="77777777" w:rsidR="00FF58B8" w:rsidRDefault="00FF58B8" w:rsidP="009B5833">
      <w:pPr>
        <w:rPr>
          <w:sz w:val="21"/>
          <w:szCs w:val="21"/>
        </w:rPr>
      </w:pPr>
    </w:p>
    <w:p w14:paraId="595E1075" w14:textId="292A23B9" w:rsidR="00FF58B8" w:rsidRPr="00A952F9" w:rsidRDefault="00FF58B8" w:rsidP="00FF58B8">
      <w:pPr>
        <w:pStyle w:val="Observation"/>
        <w:numPr>
          <w:ilvl w:val="0"/>
          <w:numId w:val="4"/>
        </w:numPr>
        <w:tabs>
          <w:tab w:val="clear" w:pos="1304"/>
        </w:tabs>
        <w:ind w:left="1701" w:hanging="1701"/>
        <w:rPr>
          <w:b w:val="0"/>
          <w:bCs w:val="0"/>
          <w:sz w:val="21"/>
          <w:szCs w:val="21"/>
        </w:rPr>
      </w:pPr>
      <w:bookmarkStart w:id="10" w:name="_Toc163511217"/>
      <w:r>
        <w:rPr>
          <w:sz w:val="21"/>
          <w:szCs w:val="21"/>
          <w:lang w:val="sv-SE"/>
        </w:rPr>
        <w:t>S</w:t>
      </w:r>
      <w:r w:rsidRPr="00FF58B8">
        <w:rPr>
          <w:sz w:val="21"/>
          <w:szCs w:val="21"/>
          <w:lang w:val="sv-SE"/>
        </w:rPr>
        <w:t xml:space="preserve">upport of 6 layers should consider the likelyhood to get a rank 6 channel given </w:t>
      </w:r>
      <w:r>
        <w:rPr>
          <w:sz w:val="21"/>
          <w:szCs w:val="21"/>
          <w:lang w:val="sv-SE"/>
        </w:rPr>
        <w:t>the</w:t>
      </w:r>
      <w:r w:rsidRPr="00FF58B8">
        <w:rPr>
          <w:sz w:val="21"/>
          <w:szCs w:val="21"/>
          <w:lang w:val="sv-SE"/>
        </w:rPr>
        <w:t xml:space="preserve"> limited antenna area on the device</w:t>
      </w:r>
      <w:r>
        <w:rPr>
          <w:sz w:val="21"/>
          <w:szCs w:val="21"/>
          <w:lang w:val="en-GB"/>
        </w:rPr>
        <w:t xml:space="preserve"> and the handheld UE processing requirement and overhead to support 6 layers in the baseband</w:t>
      </w:r>
      <w:r w:rsidRPr="009118AB">
        <w:rPr>
          <w:sz w:val="21"/>
          <w:szCs w:val="21"/>
          <w:lang w:val="en-GB" w:eastAsia="en-GB"/>
        </w:rPr>
        <w:t>.</w:t>
      </w:r>
      <w:bookmarkEnd w:id="10"/>
    </w:p>
    <w:p w14:paraId="0164C75E" w14:textId="77777777" w:rsidR="00FF58B8" w:rsidRDefault="00FF58B8" w:rsidP="009B5833">
      <w:pPr>
        <w:rPr>
          <w:sz w:val="21"/>
          <w:szCs w:val="21"/>
        </w:rPr>
      </w:pPr>
    </w:p>
    <w:p w14:paraId="2DD911E5" w14:textId="77777777" w:rsidR="005700AD" w:rsidRDefault="005700AD" w:rsidP="009B5833">
      <w:pPr>
        <w:rPr>
          <w:sz w:val="21"/>
          <w:szCs w:val="21"/>
        </w:rPr>
      </w:pPr>
    </w:p>
    <w:p w14:paraId="285BE561" w14:textId="77777777" w:rsidR="004464F5" w:rsidRPr="00BE20D5" w:rsidRDefault="004464F5" w:rsidP="009B5833">
      <w:pPr>
        <w:rPr>
          <w:sz w:val="21"/>
          <w:szCs w:val="21"/>
          <w:lang w:eastAsia="en-GB"/>
        </w:rPr>
      </w:pPr>
    </w:p>
    <w:p w14:paraId="4F0C4E01" w14:textId="77777777" w:rsidR="009C4BF0" w:rsidRDefault="009C4BF0" w:rsidP="009C4BF0">
      <w:pPr>
        <w:tabs>
          <w:tab w:val="left" w:pos="6715"/>
        </w:tabs>
        <w:rPr>
          <w:rFonts w:ascii="Arial" w:hAnsi="Arial" w:cs="Arial"/>
          <w:b/>
          <w:bCs/>
          <w:sz w:val="22"/>
          <w:szCs w:val="22"/>
        </w:rPr>
      </w:pPr>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B15FBB1" w14:textId="55DFD98D" w:rsidR="00FA1F4B" w:rsidRPr="002100C7" w:rsidRDefault="00FA1F4B" w:rsidP="00FA1F4B">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991657">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0303DE35" w14:textId="46F4ECB9" w:rsidR="001A2FDB" w:rsidRDefault="00FA1F4B">
      <w:pPr>
        <w:pStyle w:val="TableofFigures"/>
        <w:tabs>
          <w:tab w:val="right" w:leader="dot" w:pos="9631"/>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511213" w:history="1">
        <w:r w:rsidR="001A2FDB" w:rsidRPr="002A77B5">
          <w:rPr>
            <w:rStyle w:val="Hyperlink"/>
            <w:noProof/>
          </w:rPr>
          <w:t>Observation 1</w:t>
        </w:r>
        <w:r w:rsidR="001A2FDB">
          <w:rPr>
            <w:rFonts w:asciiTheme="minorHAnsi" w:eastAsiaTheme="minorEastAsia" w:hAnsiTheme="minorHAnsi"/>
            <w:b w:val="0"/>
            <w:noProof/>
            <w:kern w:val="2"/>
            <w:sz w:val="22"/>
            <w:lang w:eastAsia="en-US"/>
            <w14:ligatures w14:val="standardContextual"/>
          </w:rPr>
          <w:tab/>
        </w:r>
        <w:r w:rsidR="001A2FDB" w:rsidRPr="002A77B5">
          <w:rPr>
            <w:rStyle w:val="Hyperlink"/>
            <w:noProof/>
          </w:rPr>
          <w:t xml:space="preserve">Whether or not to specify two values of </w:t>
        </w:r>
        <w:r w:rsidR="001A2FDB" w:rsidRPr="002A77B5">
          <w:rPr>
            <w:rStyle w:val="Hyperlink"/>
            <w:noProof/>
            <w:lang w:val="en-GB" w:eastAsia="en-GB"/>
          </w:rPr>
          <w:t>ΔR</w:t>
        </w:r>
        <w:r w:rsidR="001A2FDB" w:rsidRPr="002A77B5">
          <w:rPr>
            <w:rStyle w:val="Hyperlink"/>
            <w:noProof/>
            <w:vertAlign w:val="subscript"/>
            <w:lang w:val="en-GB" w:eastAsia="en-GB"/>
          </w:rPr>
          <w:t>IB,6R</w:t>
        </w:r>
        <w:r w:rsidR="001A2FDB" w:rsidRPr="002A77B5">
          <w:rPr>
            <w:rStyle w:val="Hyperlink"/>
            <w:noProof/>
            <w:lang w:val="en-GB" w:eastAsia="en-GB"/>
          </w:rPr>
          <w:t xml:space="preserve"> for handheld and FWA UE depends on whether these two types of UE lead to a significant difference.</w:t>
        </w:r>
      </w:hyperlink>
    </w:p>
    <w:p w14:paraId="467055BE" w14:textId="195B65BA" w:rsidR="001A2FDB" w:rsidRDefault="001A2FDB">
      <w:pPr>
        <w:pStyle w:val="TableofFigures"/>
        <w:tabs>
          <w:tab w:val="right" w:leader="dot" w:pos="9631"/>
        </w:tabs>
        <w:rPr>
          <w:rFonts w:asciiTheme="minorHAnsi" w:eastAsiaTheme="minorEastAsia" w:hAnsiTheme="minorHAnsi"/>
          <w:b w:val="0"/>
          <w:noProof/>
          <w:kern w:val="2"/>
          <w:sz w:val="22"/>
          <w:lang w:eastAsia="en-US"/>
          <w14:ligatures w14:val="standardContextual"/>
        </w:rPr>
      </w:pPr>
      <w:hyperlink w:anchor="_Toc163511214" w:history="1">
        <w:r w:rsidRPr="002A77B5">
          <w:rPr>
            <w:rStyle w:val="Hyperlink"/>
            <w:noProof/>
          </w:rPr>
          <w:t>Observation 2</w:t>
        </w:r>
        <w:r>
          <w:rPr>
            <w:rFonts w:asciiTheme="minorHAnsi" w:eastAsiaTheme="minorEastAsia" w:hAnsiTheme="minorHAnsi"/>
            <w:b w:val="0"/>
            <w:noProof/>
            <w:kern w:val="2"/>
            <w:sz w:val="22"/>
            <w:lang w:eastAsia="en-US"/>
            <w14:ligatures w14:val="standardContextual"/>
          </w:rPr>
          <w:tab/>
        </w:r>
        <w:r w:rsidRPr="002A77B5">
          <w:rPr>
            <w:rStyle w:val="Hyperlink"/>
            <w:noProof/>
          </w:rPr>
          <w:t>For ΔR</w:t>
        </w:r>
        <w:r w:rsidRPr="002A77B5">
          <w:rPr>
            <w:rStyle w:val="Hyperlink"/>
            <w:noProof/>
            <w:vertAlign w:val="subscript"/>
          </w:rPr>
          <w:t>IB,4R</w:t>
        </w:r>
        <w:r w:rsidRPr="002A77B5">
          <w:rPr>
            <w:rStyle w:val="Hyperlink"/>
            <w:noProof/>
          </w:rPr>
          <w:t xml:space="preserve"> requirement and for the example bands of this WI, there is no difference between the handheld and FWA devices</w:t>
        </w:r>
        <w:r w:rsidRPr="002A77B5">
          <w:rPr>
            <w:rStyle w:val="Hyperlink"/>
            <w:noProof/>
            <w:lang w:val="en-GB" w:eastAsia="en-GB"/>
          </w:rPr>
          <w:t>.</w:t>
        </w:r>
      </w:hyperlink>
    </w:p>
    <w:p w14:paraId="5E964698" w14:textId="3CF40664" w:rsidR="001A2FDB" w:rsidRDefault="001A2FDB">
      <w:pPr>
        <w:pStyle w:val="TableofFigures"/>
        <w:tabs>
          <w:tab w:val="right" w:leader="dot" w:pos="9631"/>
        </w:tabs>
        <w:rPr>
          <w:rFonts w:asciiTheme="minorHAnsi" w:eastAsiaTheme="minorEastAsia" w:hAnsiTheme="minorHAnsi"/>
          <w:b w:val="0"/>
          <w:noProof/>
          <w:kern w:val="2"/>
          <w:sz w:val="22"/>
          <w:lang w:eastAsia="en-US"/>
          <w14:ligatures w14:val="standardContextual"/>
        </w:rPr>
      </w:pPr>
      <w:hyperlink w:anchor="_Toc163511215" w:history="1">
        <w:r w:rsidRPr="002A77B5">
          <w:rPr>
            <w:rStyle w:val="Hyperlink"/>
            <w:noProof/>
          </w:rPr>
          <w:t>Observation 3</w:t>
        </w:r>
        <w:r>
          <w:rPr>
            <w:rFonts w:asciiTheme="minorHAnsi" w:eastAsiaTheme="minorEastAsia" w:hAnsiTheme="minorHAnsi"/>
            <w:b w:val="0"/>
            <w:noProof/>
            <w:kern w:val="2"/>
            <w:sz w:val="22"/>
            <w:lang w:eastAsia="en-US"/>
            <w14:ligatures w14:val="standardContextual"/>
          </w:rPr>
          <w:tab/>
        </w:r>
        <w:r w:rsidRPr="002A77B5">
          <w:rPr>
            <w:rStyle w:val="Hyperlink"/>
            <w:noProof/>
          </w:rPr>
          <w:t>Existing ΔR</w:t>
        </w:r>
        <w:r w:rsidRPr="002A77B5">
          <w:rPr>
            <w:rStyle w:val="Hyperlink"/>
            <w:noProof/>
            <w:vertAlign w:val="subscript"/>
          </w:rPr>
          <w:t>IB</w:t>
        </w:r>
        <w:r w:rsidRPr="002A77B5">
          <w:rPr>
            <w:rStyle w:val="Hyperlink"/>
            <w:noProof/>
          </w:rPr>
          <w:t xml:space="preserve"> requirements for 4Rx and 8Rx can be used as a starting point to study the performance of ΔR</w:t>
        </w:r>
        <w:r w:rsidRPr="002A77B5">
          <w:rPr>
            <w:rStyle w:val="Hyperlink"/>
            <w:noProof/>
            <w:vertAlign w:val="subscript"/>
          </w:rPr>
          <w:t>IB</w:t>
        </w:r>
        <w:r w:rsidRPr="002A77B5">
          <w:rPr>
            <w:rStyle w:val="Hyperlink"/>
            <w:noProof/>
          </w:rPr>
          <w:t xml:space="preserve"> for 6Rx considering the form factor of handheld and FWA UE and other impact factors</w:t>
        </w:r>
        <w:r w:rsidRPr="002A77B5">
          <w:rPr>
            <w:rStyle w:val="Hyperlink"/>
            <w:noProof/>
            <w:lang w:val="en-GB" w:eastAsia="en-GB"/>
          </w:rPr>
          <w:t>.</w:t>
        </w:r>
      </w:hyperlink>
    </w:p>
    <w:p w14:paraId="461F2DA1" w14:textId="15D22216" w:rsidR="001A2FDB" w:rsidRDefault="001A2FDB">
      <w:pPr>
        <w:pStyle w:val="TableofFigures"/>
        <w:tabs>
          <w:tab w:val="right" w:leader="dot" w:pos="9631"/>
        </w:tabs>
        <w:rPr>
          <w:rFonts w:asciiTheme="minorHAnsi" w:eastAsiaTheme="minorEastAsia" w:hAnsiTheme="minorHAnsi"/>
          <w:b w:val="0"/>
          <w:noProof/>
          <w:kern w:val="2"/>
          <w:sz w:val="22"/>
          <w:lang w:eastAsia="en-US"/>
          <w14:ligatures w14:val="standardContextual"/>
        </w:rPr>
      </w:pPr>
      <w:hyperlink w:anchor="_Toc163511216" w:history="1">
        <w:r w:rsidRPr="002A77B5">
          <w:rPr>
            <w:rStyle w:val="Hyperlink"/>
            <w:noProof/>
          </w:rPr>
          <w:t>Observation 4</w:t>
        </w:r>
        <w:r>
          <w:rPr>
            <w:rFonts w:asciiTheme="minorHAnsi" w:eastAsiaTheme="minorEastAsia" w:hAnsiTheme="minorHAnsi"/>
            <w:b w:val="0"/>
            <w:noProof/>
            <w:kern w:val="2"/>
            <w:sz w:val="22"/>
            <w:lang w:eastAsia="en-US"/>
            <w14:ligatures w14:val="standardContextual"/>
          </w:rPr>
          <w:tab/>
        </w:r>
        <w:r w:rsidRPr="002A77B5">
          <w:rPr>
            <w:rStyle w:val="Hyperlink"/>
            <w:noProof/>
            <w:lang w:val="sv-SE"/>
          </w:rPr>
          <w:t>Δ</w:t>
        </w:r>
        <w:r w:rsidRPr="002A77B5">
          <w:rPr>
            <w:rStyle w:val="Hyperlink"/>
            <w:noProof/>
            <w:lang w:val="en-GB"/>
          </w:rPr>
          <w:t>T</w:t>
        </w:r>
        <w:r w:rsidRPr="002A77B5">
          <w:rPr>
            <w:rStyle w:val="Hyperlink"/>
            <w:noProof/>
            <w:vertAlign w:val="subscript"/>
            <w:lang w:val="en-GB"/>
          </w:rPr>
          <w:t>RxSRS</w:t>
        </w:r>
        <w:r w:rsidRPr="002A77B5">
          <w:rPr>
            <w:rStyle w:val="Hyperlink"/>
            <w:noProof/>
            <w:lang w:val="en-GB"/>
          </w:rPr>
          <w:t xml:space="preserve"> value for the given txr6 AS capability should be specified as an average between the different architectures relevant in practice, which include typical insertion losses of the included antenna switches and PCB traces</w:t>
        </w:r>
        <w:r w:rsidRPr="002A77B5">
          <w:rPr>
            <w:rStyle w:val="Hyperlink"/>
            <w:noProof/>
            <w:lang w:val="en-GB" w:eastAsia="en-GB"/>
          </w:rPr>
          <w:t>.</w:t>
        </w:r>
      </w:hyperlink>
    </w:p>
    <w:p w14:paraId="35264F5B" w14:textId="7507096F" w:rsidR="001A2FDB" w:rsidRDefault="001A2FDB">
      <w:pPr>
        <w:pStyle w:val="TableofFigures"/>
        <w:tabs>
          <w:tab w:val="right" w:leader="dot" w:pos="9631"/>
        </w:tabs>
        <w:rPr>
          <w:rFonts w:asciiTheme="minorHAnsi" w:eastAsiaTheme="minorEastAsia" w:hAnsiTheme="minorHAnsi"/>
          <w:b w:val="0"/>
          <w:noProof/>
          <w:kern w:val="2"/>
          <w:sz w:val="22"/>
          <w:lang w:eastAsia="en-US"/>
          <w14:ligatures w14:val="standardContextual"/>
        </w:rPr>
      </w:pPr>
      <w:hyperlink w:anchor="_Toc163511217" w:history="1">
        <w:r w:rsidRPr="002A77B5">
          <w:rPr>
            <w:rStyle w:val="Hyperlink"/>
            <w:noProof/>
          </w:rPr>
          <w:t>Observation 5</w:t>
        </w:r>
        <w:r>
          <w:rPr>
            <w:rFonts w:asciiTheme="minorHAnsi" w:eastAsiaTheme="minorEastAsia" w:hAnsiTheme="minorHAnsi"/>
            <w:b w:val="0"/>
            <w:noProof/>
            <w:kern w:val="2"/>
            <w:sz w:val="22"/>
            <w:lang w:eastAsia="en-US"/>
            <w14:ligatures w14:val="standardContextual"/>
          </w:rPr>
          <w:tab/>
        </w:r>
        <w:r w:rsidRPr="002A77B5">
          <w:rPr>
            <w:rStyle w:val="Hyperlink"/>
            <w:noProof/>
            <w:lang w:val="sv-SE"/>
          </w:rPr>
          <w:t>Support of 6 layers should consider the likelyhood to get a rank 6 channel given the limited antenna area on the device</w:t>
        </w:r>
        <w:r w:rsidRPr="002A77B5">
          <w:rPr>
            <w:rStyle w:val="Hyperlink"/>
            <w:noProof/>
            <w:lang w:val="en-GB"/>
          </w:rPr>
          <w:t xml:space="preserve"> and the handheld UE processing requirement and overhead to support 6 layers in the baseband</w:t>
        </w:r>
        <w:r w:rsidRPr="002A77B5">
          <w:rPr>
            <w:rStyle w:val="Hyperlink"/>
            <w:noProof/>
            <w:lang w:val="en-GB" w:eastAsia="en-GB"/>
          </w:rPr>
          <w:t>.</w:t>
        </w:r>
      </w:hyperlink>
    </w:p>
    <w:p w14:paraId="7EB7D29A" w14:textId="19BF360B" w:rsidR="004D1E1D" w:rsidRPr="001C2D88" w:rsidRDefault="00FA1F4B" w:rsidP="00FA1F4B">
      <w:pPr>
        <w:rPr>
          <w:rFonts w:ascii="Arial" w:hAnsi="Arial" w:cs="Arial"/>
          <w:lang w:eastAsia="en-US"/>
        </w:rPr>
      </w:pPr>
      <w:r>
        <w:rPr>
          <w:b/>
          <w:bCs/>
        </w:rPr>
        <w:fldChar w:fldCharType="end"/>
      </w:r>
    </w:p>
    <w:p w14:paraId="6A512A9C" w14:textId="77777777"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390B87B5" w14:textId="1C37BAA9" w:rsidR="001A2FDB" w:rsidRDefault="00AA1712">
      <w:pPr>
        <w:pStyle w:val="TableofFigures"/>
        <w:tabs>
          <w:tab w:val="right" w:leader="dot" w:pos="9631"/>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3511218" w:history="1">
        <w:r w:rsidR="001A2FDB" w:rsidRPr="00520875">
          <w:rPr>
            <w:rStyle w:val="Hyperlink"/>
            <w:noProof/>
          </w:rPr>
          <w:t>Proposal 1</w:t>
        </w:r>
        <w:r w:rsidR="001A2FDB">
          <w:rPr>
            <w:rFonts w:asciiTheme="minorHAnsi" w:eastAsiaTheme="minorEastAsia" w:hAnsiTheme="minorHAnsi"/>
            <w:b w:val="0"/>
            <w:noProof/>
            <w:kern w:val="2"/>
            <w:sz w:val="22"/>
            <w:lang w:eastAsia="en-US"/>
            <w14:ligatures w14:val="standardContextual"/>
          </w:rPr>
          <w:tab/>
        </w:r>
        <w:r w:rsidR="001A2FDB" w:rsidRPr="00520875">
          <w:rPr>
            <w:rStyle w:val="Hyperlink"/>
            <w:noProof/>
          </w:rPr>
          <w:t>Introduce a solution for the SRS insertion loss imbalance issue in Rel-19 which should be applicable to all 2Rx/4Rx/6Rx/8Rx.</w:t>
        </w:r>
      </w:hyperlink>
    </w:p>
    <w:p w14:paraId="0A6208B8" w14:textId="321490BB" w:rsidR="001A2FDB" w:rsidRDefault="001A2FDB">
      <w:pPr>
        <w:pStyle w:val="TableofFigures"/>
        <w:tabs>
          <w:tab w:val="right" w:leader="dot" w:pos="9631"/>
        </w:tabs>
        <w:rPr>
          <w:rFonts w:asciiTheme="minorHAnsi" w:eastAsiaTheme="minorEastAsia" w:hAnsiTheme="minorHAnsi"/>
          <w:b w:val="0"/>
          <w:noProof/>
          <w:kern w:val="2"/>
          <w:sz w:val="22"/>
          <w:lang w:eastAsia="en-US"/>
          <w14:ligatures w14:val="standardContextual"/>
        </w:rPr>
      </w:pPr>
      <w:hyperlink w:anchor="_Toc163511219" w:history="1">
        <w:r w:rsidRPr="00520875">
          <w:rPr>
            <w:rStyle w:val="Hyperlink"/>
            <w:noProof/>
          </w:rPr>
          <w:t>Proposal 2</w:t>
        </w:r>
        <w:r>
          <w:rPr>
            <w:rFonts w:asciiTheme="minorHAnsi" w:eastAsiaTheme="minorEastAsia" w:hAnsiTheme="minorHAnsi"/>
            <w:b w:val="0"/>
            <w:noProof/>
            <w:kern w:val="2"/>
            <w:sz w:val="22"/>
            <w:lang w:eastAsia="en-US"/>
            <w14:ligatures w14:val="standardContextual"/>
          </w:rPr>
          <w:tab/>
        </w:r>
        <w:r w:rsidRPr="00520875">
          <w:rPr>
            <w:rStyle w:val="Hyperlink"/>
            <w:noProof/>
          </w:rPr>
          <w:t>IL imbalance reporting mechanism for SRS AS should include both the configured maximum output power per SRS resource and the power headroom per SRS resource.</w:t>
        </w:r>
      </w:hyperlink>
    </w:p>
    <w:p w14:paraId="6DF525C6" w14:textId="7B4A8852" w:rsidR="001A2FDB" w:rsidRDefault="001A2FDB">
      <w:pPr>
        <w:pStyle w:val="TableofFigures"/>
        <w:tabs>
          <w:tab w:val="right" w:leader="dot" w:pos="9631"/>
        </w:tabs>
        <w:rPr>
          <w:rFonts w:asciiTheme="minorHAnsi" w:eastAsiaTheme="minorEastAsia" w:hAnsiTheme="minorHAnsi"/>
          <w:b w:val="0"/>
          <w:noProof/>
          <w:kern w:val="2"/>
          <w:sz w:val="22"/>
          <w:lang w:eastAsia="en-US"/>
          <w14:ligatures w14:val="standardContextual"/>
        </w:rPr>
      </w:pPr>
      <w:hyperlink w:anchor="_Toc163511220" w:history="1">
        <w:r w:rsidRPr="00520875">
          <w:rPr>
            <w:rStyle w:val="Hyperlink"/>
            <w:noProof/>
          </w:rPr>
          <w:t>Proposal 3</w:t>
        </w:r>
        <w:r>
          <w:rPr>
            <w:rFonts w:asciiTheme="minorHAnsi" w:eastAsiaTheme="minorEastAsia" w:hAnsiTheme="minorHAnsi"/>
            <w:b w:val="0"/>
            <w:noProof/>
            <w:kern w:val="2"/>
            <w:sz w:val="22"/>
            <w:lang w:eastAsia="en-US"/>
            <w14:ligatures w14:val="standardContextual"/>
          </w:rPr>
          <w:tab/>
        </w:r>
        <w:r w:rsidRPr="00520875">
          <w:rPr>
            <w:rStyle w:val="Hyperlink"/>
            <w:noProof/>
          </w:rPr>
          <w:t>The PH used for the SRS resource can be a Type 3 but used for a new MAC-CE “SRS resource power report” and can be used also for a carrier configured for PUSCH transmission.</w:t>
        </w:r>
      </w:hyperlink>
    </w:p>
    <w:p w14:paraId="70B72034" w14:textId="00CBE786" w:rsidR="001A2FDB" w:rsidRDefault="001A2FDB">
      <w:pPr>
        <w:pStyle w:val="TableofFigures"/>
        <w:tabs>
          <w:tab w:val="right" w:leader="dot" w:pos="9631"/>
        </w:tabs>
        <w:rPr>
          <w:rFonts w:asciiTheme="minorHAnsi" w:eastAsiaTheme="minorEastAsia" w:hAnsiTheme="minorHAnsi"/>
          <w:b w:val="0"/>
          <w:noProof/>
          <w:kern w:val="2"/>
          <w:sz w:val="22"/>
          <w:lang w:eastAsia="en-US"/>
          <w14:ligatures w14:val="standardContextual"/>
        </w:rPr>
      </w:pPr>
      <w:hyperlink w:anchor="_Toc163511221" w:history="1">
        <w:r w:rsidRPr="00520875">
          <w:rPr>
            <w:rStyle w:val="Hyperlink"/>
            <w:noProof/>
          </w:rPr>
          <w:t>Proposal 4</w:t>
        </w:r>
        <w:r>
          <w:rPr>
            <w:rFonts w:asciiTheme="minorHAnsi" w:eastAsiaTheme="minorEastAsia" w:hAnsiTheme="minorHAnsi"/>
            <w:b w:val="0"/>
            <w:noProof/>
            <w:kern w:val="2"/>
            <w:sz w:val="22"/>
            <w:lang w:eastAsia="en-US"/>
            <w14:ligatures w14:val="standardContextual"/>
          </w:rPr>
          <w:tab/>
        </w:r>
        <w:r w:rsidRPr="00520875">
          <w:rPr>
            <w:rStyle w:val="Hyperlink"/>
            <w:noProof/>
          </w:rPr>
          <w:t>ΔT</w:t>
        </w:r>
        <w:r w:rsidRPr="00520875">
          <w:rPr>
            <w:rStyle w:val="Hyperlink"/>
            <w:noProof/>
            <w:vertAlign w:val="subscript"/>
          </w:rPr>
          <w:t>RxSRS</w:t>
        </w:r>
        <w:r w:rsidRPr="00520875">
          <w:rPr>
            <w:rStyle w:val="Hyperlink"/>
            <w:noProof/>
          </w:rPr>
          <w:t xml:space="preserve"> for the bands whose F</w:t>
        </w:r>
        <w:r w:rsidRPr="00520875">
          <w:rPr>
            <w:rStyle w:val="Hyperlink"/>
            <w:noProof/>
            <w:vertAlign w:val="subscript"/>
          </w:rPr>
          <w:t>UL_high</w:t>
        </w:r>
        <w:r w:rsidRPr="00520875">
          <w:rPr>
            <w:rStyle w:val="Hyperlink"/>
            <w:noProof/>
          </w:rPr>
          <w:t xml:space="preserve"> is higher than the F</w:t>
        </w:r>
        <w:r w:rsidRPr="00520875">
          <w:rPr>
            <w:rStyle w:val="Hyperlink"/>
            <w:noProof/>
            <w:vertAlign w:val="subscript"/>
          </w:rPr>
          <w:t xml:space="preserve">UL_low </w:t>
        </w:r>
        <w:r w:rsidRPr="00520875">
          <w:rPr>
            <w:rStyle w:val="Hyperlink"/>
            <w:noProof/>
          </w:rPr>
          <w:t>of n79 (n79 and n104 among the exemplary bands) should be higher by 1.5dB compared with the bands whose F</w:t>
        </w:r>
        <w:r w:rsidRPr="00520875">
          <w:rPr>
            <w:rStyle w:val="Hyperlink"/>
            <w:noProof/>
            <w:vertAlign w:val="subscript"/>
          </w:rPr>
          <w:t xml:space="preserve">UL_high </w:t>
        </w:r>
        <w:r w:rsidRPr="00520875">
          <w:rPr>
            <w:rStyle w:val="Hyperlink"/>
            <w:noProof/>
          </w:rPr>
          <w:t>is lower than the F</w:t>
        </w:r>
        <w:r w:rsidRPr="00520875">
          <w:rPr>
            <w:rStyle w:val="Hyperlink"/>
            <w:noProof/>
            <w:vertAlign w:val="subscript"/>
          </w:rPr>
          <w:t xml:space="preserve">UL_low </w:t>
        </w:r>
        <w:r w:rsidRPr="00520875">
          <w:rPr>
            <w:rStyle w:val="Hyperlink"/>
            <w:noProof/>
          </w:rPr>
          <w:t>of n79 (n41, n77, n78).</w:t>
        </w:r>
      </w:hyperlink>
    </w:p>
    <w:p w14:paraId="24E880E0" w14:textId="3C5B4DB9" w:rsidR="00C406BE" w:rsidRPr="001C2D88" w:rsidRDefault="00AA1712" w:rsidP="00E821A1">
      <w:pPr>
        <w:jc w:val="both"/>
        <w:rPr>
          <w:rFonts w:ascii="Arial" w:hAnsi="Arial" w:cs="Arial"/>
          <w:b/>
        </w:rPr>
      </w:pPr>
      <w:r>
        <w:rPr>
          <w:b/>
          <w:bCs/>
        </w:rPr>
        <w:fldChar w:fldCharType="end"/>
      </w:r>
    </w:p>
    <w:p w14:paraId="0379390D" w14:textId="77777777" w:rsidR="001C47BA" w:rsidRPr="001C2D88" w:rsidRDefault="001C47BA" w:rsidP="00E821A1">
      <w:pPr>
        <w:jc w:val="both"/>
        <w:rPr>
          <w:rFonts w:ascii="Arial" w:hAnsi="Arial" w:cs="Arial"/>
          <w:color w:val="000000" w:themeColor="text1"/>
        </w:rPr>
      </w:pPr>
    </w:p>
    <w:p w14:paraId="79DFF1FC" w14:textId="77777777" w:rsidR="00E95285" w:rsidRPr="001C2D88" w:rsidRDefault="00E95285" w:rsidP="00E821A1">
      <w:pPr>
        <w:jc w:val="both"/>
        <w:rPr>
          <w:rFonts w:ascii="Arial" w:hAnsi="Arial" w:cs="Arial"/>
          <w:color w:val="000000" w:themeColor="text1"/>
        </w:rPr>
      </w:pPr>
    </w:p>
    <w:p w14:paraId="251461BB" w14:textId="77777777" w:rsidR="002562DF" w:rsidRPr="001C2D88" w:rsidRDefault="002562DF" w:rsidP="00E821A1">
      <w:pPr>
        <w:jc w:val="both"/>
        <w:rPr>
          <w:rFonts w:ascii="Arial" w:hAnsi="Arial" w:cs="Arial"/>
          <w:color w:val="000000"/>
          <w:sz w:val="22"/>
          <w:szCs w:val="22"/>
          <w:highlight w:val="cyan"/>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05321710" w:rsidR="00E9291F" w:rsidRPr="001A2FDB" w:rsidRDefault="00DD531C" w:rsidP="00DD531C">
      <w:pPr>
        <w:pStyle w:val="ListParagraph"/>
        <w:numPr>
          <w:ilvl w:val="0"/>
          <w:numId w:val="13"/>
        </w:numPr>
        <w:ind w:firstLineChars="0"/>
        <w:jc w:val="both"/>
        <w:rPr>
          <w:rFonts w:ascii="Arial" w:hAnsi="Arial" w:cs="Arial"/>
          <w:iCs/>
          <w:sz w:val="22"/>
          <w:szCs w:val="22"/>
        </w:rPr>
      </w:pPr>
      <w:bookmarkStart w:id="11" w:name="_Ref129967845"/>
      <w:r w:rsidRPr="00713173">
        <w:rPr>
          <w:sz w:val="22"/>
          <w:szCs w:val="22"/>
          <w:lang w:val="en-GB"/>
        </w:rPr>
        <w:t>RP-24</w:t>
      </w:r>
      <w:r w:rsidR="0044314B" w:rsidRPr="00713173">
        <w:rPr>
          <w:sz w:val="22"/>
          <w:szCs w:val="22"/>
          <w:lang w:val="en-GB"/>
        </w:rPr>
        <w:t>0828</w:t>
      </w:r>
      <w:r w:rsidRPr="00713173">
        <w:rPr>
          <w:sz w:val="22"/>
          <w:szCs w:val="22"/>
          <w:lang w:val="en-GB"/>
        </w:rPr>
        <w:t>, New WID</w:t>
      </w:r>
      <w:r w:rsidR="0044314B" w:rsidRPr="00713173">
        <w:rPr>
          <w:sz w:val="22"/>
          <w:szCs w:val="22"/>
          <w:lang w:val="en-GB"/>
        </w:rPr>
        <w:t>:</w:t>
      </w:r>
      <w:r w:rsidRPr="00713173">
        <w:rPr>
          <w:sz w:val="22"/>
          <w:szCs w:val="22"/>
          <w:lang w:val="en-GB"/>
        </w:rPr>
        <w:t xml:space="preserve"> </w:t>
      </w:r>
      <w:r w:rsidR="0044314B" w:rsidRPr="00713173">
        <w:rPr>
          <w:sz w:val="22"/>
          <w:szCs w:val="22"/>
          <w:lang w:val="en-GB"/>
        </w:rPr>
        <w:t>UE RF e</w:t>
      </w:r>
      <w:r w:rsidRPr="00713173">
        <w:rPr>
          <w:sz w:val="22"/>
          <w:szCs w:val="22"/>
          <w:lang w:val="en-GB"/>
        </w:rPr>
        <w:t>nhancements for NR</w:t>
      </w:r>
      <w:r w:rsidR="0044314B" w:rsidRPr="00713173">
        <w:rPr>
          <w:sz w:val="22"/>
          <w:szCs w:val="22"/>
          <w:lang w:val="en-GB"/>
        </w:rPr>
        <w:t xml:space="preserve"> FR1/</w:t>
      </w:r>
      <w:r w:rsidR="002B13F8" w:rsidRPr="00713173">
        <w:rPr>
          <w:sz w:val="22"/>
          <w:szCs w:val="22"/>
          <w:lang w:val="en-GB"/>
        </w:rPr>
        <w:t>FR2 and EN-DC, Phase 4</w:t>
      </w:r>
      <w:r w:rsidRPr="00713173">
        <w:rPr>
          <w:sz w:val="22"/>
          <w:szCs w:val="22"/>
        </w:rPr>
        <w:t>.</w:t>
      </w:r>
      <w:bookmarkEnd w:id="11"/>
    </w:p>
    <w:p w14:paraId="29E38DAB" w14:textId="2926E49E" w:rsidR="009018CB" w:rsidRPr="001A2FDB" w:rsidRDefault="009018CB" w:rsidP="00DD531C">
      <w:pPr>
        <w:pStyle w:val="ListParagraph"/>
        <w:numPr>
          <w:ilvl w:val="0"/>
          <w:numId w:val="13"/>
        </w:numPr>
        <w:ind w:firstLineChars="0"/>
        <w:jc w:val="both"/>
        <w:rPr>
          <w:iCs/>
          <w:sz w:val="22"/>
          <w:szCs w:val="22"/>
        </w:rPr>
      </w:pPr>
      <w:r w:rsidRPr="001A2FDB">
        <w:rPr>
          <w:iCs/>
          <w:sz w:val="22"/>
          <w:szCs w:val="22"/>
        </w:rPr>
        <w:t>R1-2305911, “Discussion on RAN4 LS on the UE SRS imbalance issue”, Ericsson, RAN1#113</w:t>
      </w:r>
    </w:p>
    <w:p w14:paraId="077AB83E" w14:textId="7359E640" w:rsidR="00FE01C9" w:rsidRPr="00713173" w:rsidRDefault="00FE01C9" w:rsidP="00DD531C">
      <w:pPr>
        <w:pStyle w:val="ListParagraph"/>
        <w:numPr>
          <w:ilvl w:val="0"/>
          <w:numId w:val="13"/>
        </w:numPr>
        <w:ind w:firstLineChars="0"/>
        <w:jc w:val="both"/>
        <w:rPr>
          <w:iCs/>
          <w:sz w:val="22"/>
          <w:szCs w:val="22"/>
        </w:rPr>
      </w:pPr>
      <w:r w:rsidRPr="001A2FDB">
        <w:rPr>
          <w:iCs/>
          <w:sz w:val="22"/>
          <w:szCs w:val="22"/>
        </w:rPr>
        <w:t>3GPP TS38.213 V18.</w:t>
      </w:r>
      <w:r w:rsidRPr="00713173">
        <w:rPr>
          <w:iCs/>
          <w:sz w:val="22"/>
          <w:szCs w:val="22"/>
        </w:rPr>
        <w:t>2</w:t>
      </w:r>
      <w:r w:rsidRPr="001A2FDB">
        <w:rPr>
          <w:iCs/>
          <w:sz w:val="22"/>
          <w:szCs w:val="22"/>
        </w:rPr>
        <w:t>.0, “NR; Physical layer procedures for control”</w:t>
      </w:r>
    </w:p>
    <w:p w14:paraId="7DFB4B6A" w14:textId="0E32205B" w:rsidR="00713173" w:rsidRPr="001A2FDB" w:rsidRDefault="00713173" w:rsidP="00713173">
      <w:pPr>
        <w:pStyle w:val="ListParagraph"/>
        <w:numPr>
          <w:ilvl w:val="0"/>
          <w:numId w:val="13"/>
        </w:numPr>
        <w:ind w:firstLineChars="0"/>
        <w:jc w:val="both"/>
        <w:rPr>
          <w:rFonts w:ascii="Arial" w:hAnsi="Arial" w:cs="Arial"/>
          <w:iCs/>
          <w:sz w:val="22"/>
          <w:szCs w:val="22"/>
        </w:rPr>
      </w:pPr>
      <w:r w:rsidRPr="00713173">
        <w:rPr>
          <w:sz w:val="22"/>
          <w:szCs w:val="22"/>
        </w:rPr>
        <w:t>3GPP TS 38.101-1 V18.4.0, “NR; User Equipment (UE) radio transmission and reception; Part 1: Range 1 Standalone”</w:t>
      </w:r>
    </w:p>
    <w:sectPr w:rsidR="00713173" w:rsidRPr="001A2FDB">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B4362" w14:textId="77777777" w:rsidR="00D05FB9" w:rsidRDefault="00D05FB9" w:rsidP="00CF21FF">
      <w:r>
        <w:separator/>
      </w:r>
    </w:p>
  </w:endnote>
  <w:endnote w:type="continuationSeparator" w:id="0">
    <w:p w14:paraId="0E1109DA" w14:textId="77777777" w:rsidR="00D05FB9" w:rsidRDefault="00D05FB9" w:rsidP="00CF21FF">
      <w:r>
        <w:continuationSeparator/>
      </w:r>
    </w:p>
  </w:endnote>
  <w:endnote w:type="continuationNotice" w:id="1">
    <w:p w14:paraId="0D754555" w14:textId="77777777" w:rsidR="00D05FB9" w:rsidRDefault="00D05F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F9AFD" w14:textId="77777777" w:rsidR="00D05FB9" w:rsidRDefault="00D05FB9" w:rsidP="00CF21FF">
      <w:r>
        <w:separator/>
      </w:r>
    </w:p>
  </w:footnote>
  <w:footnote w:type="continuationSeparator" w:id="0">
    <w:p w14:paraId="3799D7E8" w14:textId="77777777" w:rsidR="00D05FB9" w:rsidRDefault="00D05FB9" w:rsidP="00CF21FF">
      <w:r>
        <w:continuationSeparator/>
      </w:r>
    </w:p>
  </w:footnote>
  <w:footnote w:type="continuationNotice" w:id="1">
    <w:p w14:paraId="2ECD092A" w14:textId="77777777" w:rsidR="00D05FB9" w:rsidRDefault="00D05F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4"/>
  </w:num>
  <w:num w:numId="2" w16cid:durableId="206456521">
    <w:abstractNumId w:val="7"/>
  </w:num>
  <w:num w:numId="3" w16cid:durableId="2114860448">
    <w:abstractNumId w:val="1"/>
  </w:num>
  <w:num w:numId="4" w16cid:durableId="236524273">
    <w:abstractNumId w:val="8"/>
  </w:num>
  <w:num w:numId="5" w16cid:durableId="124935407">
    <w:abstractNumId w:val="9"/>
  </w:num>
  <w:num w:numId="6" w16cid:durableId="910846781">
    <w:abstractNumId w:val="12"/>
  </w:num>
  <w:num w:numId="7" w16cid:durableId="730082185">
    <w:abstractNumId w:val="11"/>
  </w:num>
  <w:num w:numId="8" w16cid:durableId="575479695">
    <w:abstractNumId w:val="6"/>
  </w:num>
  <w:num w:numId="9" w16cid:durableId="1112823213">
    <w:abstractNumId w:val="5"/>
  </w:num>
  <w:num w:numId="10" w16cid:durableId="614143105">
    <w:abstractNumId w:val="10"/>
  </w:num>
  <w:num w:numId="11" w16cid:durableId="1213073752">
    <w:abstractNumId w:val="3"/>
  </w:num>
  <w:num w:numId="12" w16cid:durableId="341251335">
    <w:abstractNumId w:val="13"/>
  </w:num>
  <w:num w:numId="13" w16cid:durableId="338388040">
    <w:abstractNumId w:val="14"/>
  </w:num>
  <w:num w:numId="14" w16cid:durableId="683022094">
    <w:abstractNumId w:val="2"/>
  </w:num>
  <w:num w:numId="15" w16cid:durableId="5983684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726"/>
    <w:rsid w:val="00007FAA"/>
    <w:rsid w:val="00010C8A"/>
    <w:rsid w:val="000124EF"/>
    <w:rsid w:val="000129BD"/>
    <w:rsid w:val="00014511"/>
    <w:rsid w:val="0001480C"/>
    <w:rsid w:val="00014AF6"/>
    <w:rsid w:val="000165A6"/>
    <w:rsid w:val="00016751"/>
    <w:rsid w:val="00016C19"/>
    <w:rsid w:val="00017290"/>
    <w:rsid w:val="00020C56"/>
    <w:rsid w:val="00021202"/>
    <w:rsid w:val="000225F5"/>
    <w:rsid w:val="00022935"/>
    <w:rsid w:val="00022CA0"/>
    <w:rsid w:val="00023326"/>
    <w:rsid w:val="000247E5"/>
    <w:rsid w:val="00024EE3"/>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8AA"/>
    <w:rsid w:val="00070B5B"/>
    <w:rsid w:val="000713E7"/>
    <w:rsid w:val="00071544"/>
    <w:rsid w:val="0007205E"/>
    <w:rsid w:val="0007382E"/>
    <w:rsid w:val="00073EA6"/>
    <w:rsid w:val="00074727"/>
    <w:rsid w:val="000752BE"/>
    <w:rsid w:val="000766AC"/>
    <w:rsid w:val="000766E1"/>
    <w:rsid w:val="0007785C"/>
    <w:rsid w:val="00077FF6"/>
    <w:rsid w:val="000804A6"/>
    <w:rsid w:val="0008055D"/>
    <w:rsid w:val="00080D82"/>
    <w:rsid w:val="00081692"/>
    <w:rsid w:val="00081A78"/>
    <w:rsid w:val="00081AED"/>
    <w:rsid w:val="000828E9"/>
    <w:rsid w:val="000829B5"/>
    <w:rsid w:val="00082C46"/>
    <w:rsid w:val="000830BC"/>
    <w:rsid w:val="00083EFD"/>
    <w:rsid w:val="0008400F"/>
    <w:rsid w:val="000844F9"/>
    <w:rsid w:val="00084585"/>
    <w:rsid w:val="00085A0E"/>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706"/>
    <w:rsid w:val="000D2D31"/>
    <w:rsid w:val="000D2DDA"/>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100674"/>
    <w:rsid w:val="00102373"/>
    <w:rsid w:val="00102BD5"/>
    <w:rsid w:val="00102D48"/>
    <w:rsid w:val="00102EC4"/>
    <w:rsid w:val="00104AEB"/>
    <w:rsid w:val="00104D95"/>
    <w:rsid w:val="00105CB6"/>
    <w:rsid w:val="001060E2"/>
    <w:rsid w:val="00106B63"/>
    <w:rsid w:val="00107839"/>
    <w:rsid w:val="00107927"/>
    <w:rsid w:val="00110983"/>
    <w:rsid w:val="00110E26"/>
    <w:rsid w:val="00111321"/>
    <w:rsid w:val="00111DC3"/>
    <w:rsid w:val="00111FE5"/>
    <w:rsid w:val="00112430"/>
    <w:rsid w:val="001128E7"/>
    <w:rsid w:val="00112A6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BB9"/>
    <w:rsid w:val="00142BF3"/>
    <w:rsid w:val="00143B82"/>
    <w:rsid w:val="00144F96"/>
    <w:rsid w:val="00145A99"/>
    <w:rsid w:val="00145B83"/>
    <w:rsid w:val="001464B5"/>
    <w:rsid w:val="00146EE4"/>
    <w:rsid w:val="001471CF"/>
    <w:rsid w:val="00147DEC"/>
    <w:rsid w:val="001504C2"/>
    <w:rsid w:val="00150535"/>
    <w:rsid w:val="00150826"/>
    <w:rsid w:val="00150F06"/>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2183"/>
    <w:rsid w:val="00172525"/>
    <w:rsid w:val="0017278E"/>
    <w:rsid w:val="00172C2D"/>
    <w:rsid w:val="00173250"/>
    <w:rsid w:val="001734B7"/>
    <w:rsid w:val="00174CE9"/>
    <w:rsid w:val="001751AB"/>
    <w:rsid w:val="00175A3F"/>
    <w:rsid w:val="00176482"/>
    <w:rsid w:val="00177302"/>
    <w:rsid w:val="00177E33"/>
    <w:rsid w:val="00180414"/>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7009"/>
    <w:rsid w:val="0025794A"/>
    <w:rsid w:val="00257CE6"/>
    <w:rsid w:val="00260162"/>
    <w:rsid w:val="00260EC7"/>
    <w:rsid w:val="00260FBC"/>
    <w:rsid w:val="00261539"/>
    <w:rsid w:val="0026179F"/>
    <w:rsid w:val="002621F4"/>
    <w:rsid w:val="002622E7"/>
    <w:rsid w:val="00262780"/>
    <w:rsid w:val="002637F8"/>
    <w:rsid w:val="00264276"/>
    <w:rsid w:val="00264C1C"/>
    <w:rsid w:val="00264FEE"/>
    <w:rsid w:val="0026572F"/>
    <w:rsid w:val="00265C63"/>
    <w:rsid w:val="002666AE"/>
    <w:rsid w:val="00267650"/>
    <w:rsid w:val="00267A83"/>
    <w:rsid w:val="00267BB5"/>
    <w:rsid w:val="002714A9"/>
    <w:rsid w:val="002723EE"/>
    <w:rsid w:val="00272943"/>
    <w:rsid w:val="002739F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718"/>
    <w:rsid w:val="00353041"/>
    <w:rsid w:val="00353D67"/>
    <w:rsid w:val="00354C7A"/>
    <w:rsid w:val="00355381"/>
    <w:rsid w:val="00355873"/>
    <w:rsid w:val="0035660F"/>
    <w:rsid w:val="00356B04"/>
    <w:rsid w:val="003605E2"/>
    <w:rsid w:val="0036077E"/>
    <w:rsid w:val="0036084C"/>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6477"/>
    <w:rsid w:val="003D7039"/>
    <w:rsid w:val="003D7159"/>
    <w:rsid w:val="003D7719"/>
    <w:rsid w:val="003E0CE8"/>
    <w:rsid w:val="003E113C"/>
    <w:rsid w:val="003E1C0C"/>
    <w:rsid w:val="003E40EE"/>
    <w:rsid w:val="003E44C9"/>
    <w:rsid w:val="003E454E"/>
    <w:rsid w:val="003E6607"/>
    <w:rsid w:val="003E6796"/>
    <w:rsid w:val="003E7951"/>
    <w:rsid w:val="003E7CB8"/>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14B"/>
    <w:rsid w:val="004437DB"/>
    <w:rsid w:val="00443D62"/>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50F9"/>
    <w:rsid w:val="004957B5"/>
    <w:rsid w:val="00495EB9"/>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D69"/>
    <w:rsid w:val="005201FE"/>
    <w:rsid w:val="005216B7"/>
    <w:rsid w:val="00522294"/>
    <w:rsid w:val="00522A7E"/>
    <w:rsid w:val="00522DB9"/>
    <w:rsid w:val="00522F20"/>
    <w:rsid w:val="00523AB5"/>
    <w:rsid w:val="00525841"/>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54B5"/>
    <w:rsid w:val="0055736F"/>
    <w:rsid w:val="00557BCE"/>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17BF"/>
    <w:rsid w:val="005E228E"/>
    <w:rsid w:val="005E310E"/>
    <w:rsid w:val="005E366A"/>
    <w:rsid w:val="005E3924"/>
    <w:rsid w:val="005E39CA"/>
    <w:rsid w:val="005E5661"/>
    <w:rsid w:val="005E6183"/>
    <w:rsid w:val="005E789E"/>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1A6A"/>
    <w:rsid w:val="006A30A2"/>
    <w:rsid w:val="006A310C"/>
    <w:rsid w:val="006A48B5"/>
    <w:rsid w:val="006A5693"/>
    <w:rsid w:val="006A588C"/>
    <w:rsid w:val="006A6637"/>
    <w:rsid w:val="006A676C"/>
    <w:rsid w:val="006A6D23"/>
    <w:rsid w:val="006A7195"/>
    <w:rsid w:val="006A79C4"/>
    <w:rsid w:val="006A7A89"/>
    <w:rsid w:val="006A7E7E"/>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F0160"/>
    <w:rsid w:val="006F1AD4"/>
    <w:rsid w:val="006F2683"/>
    <w:rsid w:val="006F2732"/>
    <w:rsid w:val="006F372C"/>
    <w:rsid w:val="006F580B"/>
    <w:rsid w:val="006F5AD5"/>
    <w:rsid w:val="006F5B58"/>
    <w:rsid w:val="006F5C2D"/>
    <w:rsid w:val="006F5FCF"/>
    <w:rsid w:val="006F75E9"/>
    <w:rsid w:val="006F7C0C"/>
    <w:rsid w:val="00700755"/>
    <w:rsid w:val="0070076F"/>
    <w:rsid w:val="007010AD"/>
    <w:rsid w:val="00703899"/>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810"/>
    <w:rsid w:val="00723025"/>
    <w:rsid w:val="00723CD7"/>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6E39"/>
    <w:rsid w:val="00756EB6"/>
    <w:rsid w:val="0076074C"/>
    <w:rsid w:val="007609D3"/>
    <w:rsid w:val="00760BDD"/>
    <w:rsid w:val="007624F6"/>
    <w:rsid w:val="0076268A"/>
    <w:rsid w:val="007655D5"/>
    <w:rsid w:val="00765F73"/>
    <w:rsid w:val="007664B5"/>
    <w:rsid w:val="0076674A"/>
    <w:rsid w:val="00767775"/>
    <w:rsid w:val="007678CD"/>
    <w:rsid w:val="007713BA"/>
    <w:rsid w:val="007722D3"/>
    <w:rsid w:val="00772FEB"/>
    <w:rsid w:val="00773C9F"/>
    <w:rsid w:val="00775794"/>
    <w:rsid w:val="007763C1"/>
    <w:rsid w:val="00776D7F"/>
    <w:rsid w:val="00777656"/>
    <w:rsid w:val="00777DD7"/>
    <w:rsid w:val="00777E82"/>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BC0"/>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C80"/>
    <w:rsid w:val="008A1FBE"/>
    <w:rsid w:val="008A3354"/>
    <w:rsid w:val="008A3C49"/>
    <w:rsid w:val="008A42D3"/>
    <w:rsid w:val="008A444B"/>
    <w:rsid w:val="008A48E2"/>
    <w:rsid w:val="008A6731"/>
    <w:rsid w:val="008A71CB"/>
    <w:rsid w:val="008A7267"/>
    <w:rsid w:val="008A7737"/>
    <w:rsid w:val="008A7806"/>
    <w:rsid w:val="008A7A79"/>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F99"/>
    <w:rsid w:val="009018CB"/>
    <w:rsid w:val="00901D8E"/>
    <w:rsid w:val="00902C07"/>
    <w:rsid w:val="00903FD3"/>
    <w:rsid w:val="00905804"/>
    <w:rsid w:val="00905A61"/>
    <w:rsid w:val="00905A6B"/>
    <w:rsid w:val="00907628"/>
    <w:rsid w:val="009076A7"/>
    <w:rsid w:val="009101E2"/>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C7F"/>
    <w:rsid w:val="0094330C"/>
    <w:rsid w:val="00944969"/>
    <w:rsid w:val="00944D4B"/>
    <w:rsid w:val="00945383"/>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85F"/>
    <w:rsid w:val="009737C7"/>
    <w:rsid w:val="0097408E"/>
    <w:rsid w:val="00974BB2"/>
    <w:rsid w:val="00974FA7"/>
    <w:rsid w:val="009756E5"/>
    <w:rsid w:val="00975E63"/>
    <w:rsid w:val="00976A72"/>
    <w:rsid w:val="00977950"/>
    <w:rsid w:val="00977A8C"/>
    <w:rsid w:val="00977C96"/>
    <w:rsid w:val="00980247"/>
    <w:rsid w:val="0098032C"/>
    <w:rsid w:val="0098103A"/>
    <w:rsid w:val="00981858"/>
    <w:rsid w:val="00983167"/>
    <w:rsid w:val="00983910"/>
    <w:rsid w:val="00984F60"/>
    <w:rsid w:val="00990BDD"/>
    <w:rsid w:val="00991657"/>
    <w:rsid w:val="009924AD"/>
    <w:rsid w:val="00992B84"/>
    <w:rsid w:val="009932AC"/>
    <w:rsid w:val="00993820"/>
    <w:rsid w:val="00993CF0"/>
    <w:rsid w:val="00994351"/>
    <w:rsid w:val="009947FC"/>
    <w:rsid w:val="0099547A"/>
    <w:rsid w:val="00996A8F"/>
    <w:rsid w:val="00996EA7"/>
    <w:rsid w:val="009A0810"/>
    <w:rsid w:val="009A128D"/>
    <w:rsid w:val="009A1DBF"/>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75F"/>
    <w:rsid w:val="009E39D4"/>
    <w:rsid w:val="009E40A3"/>
    <w:rsid w:val="009E433B"/>
    <w:rsid w:val="009E48BF"/>
    <w:rsid w:val="009E4FDB"/>
    <w:rsid w:val="009E5401"/>
    <w:rsid w:val="009E7BDB"/>
    <w:rsid w:val="009F099E"/>
    <w:rsid w:val="009F0F9E"/>
    <w:rsid w:val="009F14E0"/>
    <w:rsid w:val="009F1E67"/>
    <w:rsid w:val="009F319D"/>
    <w:rsid w:val="009F3F02"/>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8D6"/>
    <w:rsid w:val="00B30018"/>
    <w:rsid w:val="00B32869"/>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5398"/>
    <w:rsid w:val="00BF5E9C"/>
    <w:rsid w:val="00BF6280"/>
    <w:rsid w:val="00BF7223"/>
    <w:rsid w:val="00C01308"/>
    <w:rsid w:val="00C01D50"/>
    <w:rsid w:val="00C0274D"/>
    <w:rsid w:val="00C0288F"/>
    <w:rsid w:val="00C0432A"/>
    <w:rsid w:val="00C047AC"/>
    <w:rsid w:val="00C056DC"/>
    <w:rsid w:val="00C06335"/>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765"/>
    <w:rsid w:val="00C36D31"/>
    <w:rsid w:val="00C370E0"/>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951"/>
    <w:rsid w:val="00C72BAC"/>
    <w:rsid w:val="00C76513"/>
    <w:rsid w:val="00C76F38"/>
    <w:rsid w:val="00C76FEE"/>
    <w:rsid w:val="00C77D84"/>
    <w:rsid w:val="00C77DD9"/>
    <w:rsid w:val="00C8106B"/>
    <w:rsid w:val="00C8106F"/>
    <w:rsid w:val="00C810D1"/>
    <w:rsid w:val="00C810D9"/>
    <w:rsid w:val="00C83188"/>
    <w:rsid w:val="00C839B5"/>
    <w:rsid w:val="00C83BE6"/>
    <w:rsid w:val="00C8410C"/>
    <w:rsid w:val="00C85314"/>
    <w:rsid w:val="00C85354"/>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D89"/>
    <w:rsid w:val="00CA7F9C"/>
    <w:rsid w:val="00CB021C"/>
    <w:rsid w:val="00CB0305"/>
    <w:rsid w:val="00CB0AB3"/>
    <w:rsid w:val="00CB0ABF"/>
    <w:rsid w:val="00CB1E03"/>
    <w:rsid w:val="00CB2A1B"/>
    <w:rsid w:val="00CB33C7"/>
    <w:rsid w:val="00CB3501"/>
    <w:rsid w:val="00CB48A8"/>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39E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803D0"/>
    <w:rsid w:val="00D80786"/>
    <w:rsid w:val="00D80945"/>
    <w:rsid w:val="00D815EA"/>
    <w:rsid w:val="00D81714"/>
    <w:rsid w:val="00D819FD"/>
    <w:rsid w:val="00D81CAB"/>
    <w:rsid w:val="00D829FC"/>
    <w:rsid w:val="00D82C78"/>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59E"/>
    <w:rsid w:val="00DB47B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702B9"/>
    <w:rsid w:val="00E702DD"/>
    <w:rsid w:val="00E70F35"/>
    <w:rsid w:val="00E717A2"/>
    <w:rsid w:val="00E718F3"/>
    <w:rsid w:val="00E726EB"/>
    <w:rsid w:val="00E72CF1"/>
    <w:rsid w:val="00E73EE2"/>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65E0"/>
    <w:rsid w:val="00EC77FC"/>
    <w:rsid w:val="00ED0AB7"/>
    <w:rsid w:val="00ED12E6"/>
    <w:rsid w:val="00ED2197"/>
    <w:rsid w:val="00ED225A"/>
    <w:rsid w:val="00ED225E"/>
    <w:rsid w:val="00ED2C81"/>
    <w:rsid w:val="00ED3067"/>
    <w:rsid w:val="00ED383A"/>
    <w:rsid w:val="00ED3F40"/>
    <w:rsid w:val="00ED4F23"/>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5F5"/>
    <w:rsid w:val="00F13D00"/>
    <w:rsid w:val="00F13D05"/>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30A26"/>
    <w:rsid w:val="00F30CCC"/>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E92"/>
    <w:rsid w:val="00F75108"/>
    <w:rsid w:val="00F7554B"/>
    <w:rsid w:val="00F76187"/>
    <w:rsid w:val="00F769DD"/>
    <w:rsid w:val="00F776D0"/>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3.xml><?xml version="1.0" encoding="utf-8"?>
<ds:datastoreItem xmlns:ds="http://schemas.openxmlformats.org/officeDocument/2006/customXml" ds:itemID="{E0F04A2D-8FD6-41D4-8CAB-B7B62B6505C3}">
  <ds:schemaRefs>
    <ds:schemaRef ds:uri="http://purl.org/dc/terms/"/>
    <ds:schemaRef ds:uri="http://www.w3.org/XML/1998/namespace"/>
    <ds:schemaRef ds:uri="http://purl.org/dc/elements/1.1/"/>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d8762117-8292-4133-b1c7-eab5c6487cfd"/>
    <ds:schemaRef ds:uri="http://schemas.microsoft.com/office/2006/metadata/properties"/>
    <ds:schemaRef ds:uri="9b239327-9e80-40e4-b1b7-4394fed77a33"/>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716D65A5-1CC8-4B36-8552-281B1AB7AC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0113FD-5DB0-4EEF-BC41-47A5254143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547</TotalTime>
  <Pages>6</Pages>
  <Words>2661</Words>
  <Characters>15174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17800</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Stefan Cerovic</cp:lastModifiedBy>
  <cp:revision>86</cp:revision>
  <cp:lastPrinted>2022-08-19T16:29:00Z</cp:lastPrinted>
  <dcterms:created xsi:type="dcterms:W3CDTF">2024-04-08T15:06:00Z</dcterms:created>
  <dcterms:modified xsi:type="dcterms:W3CDTF">2024-04-08T21:28:00Z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